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F7" w:rsidRPr="00A50798" w:rsidRDefault="005476F7" w:rsidP="00DE3A2C">
      <w:pPr>
        <w:ind w:left="426"/>
        <w:jc w:val="center"/>
      </w:pPr>
      <w:r w:rsidRPr="00A50798">
        <w:t xml:space="preserve">    </w:t>
      </w:r>
      <w:r w:rsidRPr="00A50798">
        <w:rPr>
          <w:noProof/>
          <w:lang w:eastAsia="ru-RU"/>
        </w:rPr>
        <w:drawing>
          <wp:inline distT="0" distB="0" distL="0" distR="0">
            <wp:extent cx="447675" cy="419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6F7" w:rsidRPr="00DE3A2C" w:rsidRDefault="005476F7" w:rsidP="005476F7">
      <w:pPr>
        <w:pStyle w:val="2"/>
        <w:tabs>
          <w:tab w:val="left" w:pos="0"/>
        </w:tabs>
        <w:spacing w:before="0" w:after="0"/>
        <w:ind w:left="7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3A2C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5476F7" w:rsidRPr="00DE3A2C" w:rsidRDefault="005476F7" w:rsidP="00547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DE3A2C">
        <w:rPr>
          <w:rFonts w:ascii="Times New Roman" w:hAnsi="Times New Roman" w:cs="Times New Roman"/>
          <w:b/>
          <w:bCs/>
          <w:sz w:val="24"/>
          <w:szCs w:val="24"/>
        </w:rPr>
        <w:t>Закаменский</w:t>
      </w:r>
      <w:proofErr w:type="spellEnd"/>
      <w:r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476F7" w:rsidRPr="00DE3A2C" w:rsidRDefault="005476F7" w:rsidP="005476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2C">
        <w:rPr>
          <w:rFonts w:ascii="Times New Roman" w:hAnsi="Times New Roman" w:cs="Times New Roman"/>
          <w:b/>
          <w:bCs/>
          <w:sz w:val="24"/>
          <w:szCs w:val="24"/>
        </w:rPr>
        <w:t>Администрация  муниципального образования</w:t>
      </w:r>
    </w:p>
    <w:p w:rsidR="005476F7" w:rsidRPr="00DE3A2C" w:rsidRDefault="005476F7" w:rsidP="005476F7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 «</w:t>
      </w:r>
      <w:proofErr w:type="spellStart"/>
      <w:r w:rsidRPr="00DE3A2C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Pr="00DE3A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76F7" w:rsidRPr="00DE3A2C" w:rsidRDefault="005476F7" w:rsidP="005476F7">
      <w:pPr>
        <w:pStyle w:val="1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476F7" w:rsidRPr="00DE3A2C" w:rsidRDefault="005476F7" w:rsidP="00547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6F7" w:rsidRPr="00DE3A2C" w:rsidRDefault="00EE58C9" w:rsidP="005476F7">
      <w:pPr>
        <w:spacing w:before="360" w:after="480"/>
        <w:rPr>
          <w:rFonts w:ascii="Times New Roman" w:hAnsi="Times New Roman" w:cs="Times New Roman"/>
          <w:b/>
          <w:bCs/>
          <w:sz w:val="24"/>
          <w:szCs w:val="24"/>
        </w:rPr>
      </w:pPr>
      <w:r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«31»  окт</w:t>
      </w:r>
      <w:r w:rsidR="005476F7"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ября  2019 г.  </w:t>
      </w:r>
      <w:r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№    30</w:t>
      </w:r>
      <w:r w:rsidR="005476F7" w:rsidRPr="00DE3A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у. </w:t>
      </w:r>
      <w:proofErr w:type="spellStart"/>
      <w:r w:rsidR="005476F7" w:rsidRPr="00DE3A2C">
        <w:rPr>
          <w:rFonts w:ascii="Times New Roman" w:hAnsi="Times New Roman" w:cs="Times New Roman"/>
          <w:b/>
          <w:bCs/>
          <w:sz w:val="24"/>
          <w:szCs w:val="24"/>
        </w:rPr>
        <w:t>Улекчин</w:t>
      </w:r>
      <w:proofErr w:type="spellEnd"/>
    </w:p>
    <w:p w:rsidR="00D60616" w:rsidRPr="00DE3A2C" w:rsidRDefault="00D6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0616" w:rsidRPr="00DE3A2C" w:rsidRDefault="00D6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</w:t>
      </w:r>
      <w:r w:rsidR="008E2EB3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ОБЯЗАТЕЛЬСТВ ПОЛУЧАТЕЛЕЙ СРЕДСТВ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DE3A2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55730" w:rsidRPr="00DE3A2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26651" w:rsidRPr="00DE3A2C">
        <w:rPr>
          <w:rFonts w:ascii="Times New Roman" w:hAnsi="Times New Roman" w:cs="Times New Roman"/>
          <w:sz w:val="24"/>
          <w:szCs w:val="24"/>
        </w:rPr>
        <w:t>«</w:t>
      </w:r>
      <w:r w:rsidR="00D55730" w:rsidRPr="00DE3A2C">
        <w:rPr>
          <w:rFonts w:ascii="Times New Roman" w:hAnsi="Times New Roman" w:cs="Times New Roman"/>
          <w:sz w:val="24"/>
          <w:szCs w:val="24"/>
        </w:rPr>
        <w:t>УЛЕКЧИНСКОЕ</w:t>
      </w:r>
      <w:r w:rsidR="00226651" w:rsidRPr="00DE3A2C">
        <w:rPr>
          <w:rFonts w:ascii="Times New Roman" w:hAnsi="Times New Roman" w:cs="Times New Roman"/>
          <w:sz w:val="24"/>
          <w:szCs w:val="24"/>
        </w:rPr>
        <w:t>»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 ЗАКАМЕНСКОГО РАЙОНА</w:t>
      </w:r>
      <w:r w:rsidR="00226651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</w:t>
      </w:r>
      <w:r w:rsidR="008E2EB3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БЮДЖЕТА</w:t>
      </w:r>
      <w:r w:rsidR="00226651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6651" w:rsidRPr="00DE3A2C">
        <w:rPr>
          <w:rFonts w:ascii="Times New Roman" w:hAnsi="Times New Roman" w:cs="Times New Roman"/>
          <w:sz w:val="24"/>
          <w:szCs w:val="24"/>
        </w:rPr>
        <w:t>«</w:t>
      </w:r>
      <w:r w:rsidR="00D55730" w:rsidRPr="00DE3A2C">
        <w:rPr>
          <w:rFonts w:ascii="Times New Roman" w:hAnsi="Times New Roman" w:cs="Times New Roman"/>
          <w:sz w:val="24"/>
          <w:szCs w:val="24"/>
        </w:rPr>
        <w:t>УЛЕКЧИНСКОЕ</w:t>
      </w:r>
      <w:r w:rsidR="00226651" w:rsidRPr="00DE3A2C">
        <w:rPr>
          <w:rFonts w:ascii="Times New Roman" w:hAnsi="Times New Roman" w:cs="Times New Roman"/>
          <w:sz w:val="24"/>
          <w:szCs w:val="24"/>
        </w:rPr>
        <w:t>»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DE3A2C" w:rsidRDefault="00D60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16" w:rsidRPr="00DE3A2C" w:rsidRDefault="00D606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E3A2C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DE3A2C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5476F7" w:rsidRPr="00DE3A2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E3A2C">
        <w:rPr>
          <w:rFonts w:ascii="Times New Roman" w:hAnsi="Times New Roman" w:cs="Times New Roman"/>
          <w:sz w:val="24"/>
          <w:szCs w:val="24"/>
        </w:rPr>
        <w:t>:</w:t>
      </w:r>
    </w:p>
    <w:p w:rsidR="005476F7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0" w:history="1">
        <w:r w:rsidRPr="00DE3A2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 средств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5476F7" w:rsidRPr="00DE3A2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5476F7" w:rsidRPr="00DE3A2C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5476F7" w:rsidRPr="00DE3A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476F7" w:rsidRPr="00DE3A2C">
        <w:rPr>
          <w:rFonts w:ascii="Times New Roman" w:hAnsi="Times New Roman" w:cs="Times New Roman"/>
          <w:sz w:val="24"/>
          <w:szCs w:val="24"/>
        </w:rPr>
        <w:t xml:space="preserve">» </w:t>
      </w:r>
      <w:r w:rsidRPr="00DE3A2C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5476F7" w:rsidRPr="00DE3A2C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5476F7" w:rsidRPr="00DE3A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476F7" w:rsidRPr="00DE3A2C">
        <w:rPr>
          <w:rFonts w:ascii="Times New Roman" w:hAnsi="Times New Roman" w:cs="Times New Roman"/>
          <w:sz w:val="24"/>
          <w:szCs w:val="24"/>
        </w:rPr>
        <w:t>»</w:t>
      </w:r>
      <w:r w:rsidR="00EE58C9" w:rsidRPr="00DE3A2C">
        <w:rPr>
          <w:rFonts w:ascii="Times New Roman" w:hAnsi="Times New Roman" w:cs="Times New Roman"/>
          <w:sz w:val="24"/>
          <w:szCs w:val="24"/>
        </w:rPr>
        <w:t>;</w:t>
      </w:r>
    </w:p>
    <w:p w:rsidR="008504B0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2. П</w:t>
      </w:r>
      <w:r w:rsidR="00EE58C9" w:rsidRPr="00DE3A2C">
        <w:rPr>
          <w:rFonts w:ascii="Times New Roman" w:hAnsi="Times New Roman" w:cs="Times New Roman"/>
          <w:sz w:val="24"/>
          <w:szCs w:val="24"/>
        </w:rPr>
        <w:t>ризнать утратившими силу распоряжение</w:t>
      </w:r>
      <w:r w:rsidRPr="00DE3A2C">
        <w:rPr>
          <w:rFonts w:ascii="Times New Roman" w:hAnsi="Times New Roman" w:cs="Times New Roman"/>
          <w:sz w:val="24"/>
          <w:szCs w:val="24"/>
        </w:rPr>
        <w:t xml:space="preserve"> от </w:t>
      </w:r>
      <w:r w:rsidR="00EE58C9" w:rsidRPr="00DE3A2C">
        <w:rPr>
          <w:rFonts w:ascii="Times New Roman" w:hAnsi="Times New Roman" w:cs="Times New Roman"/>
          <w:sz w:val="24"/>
          <w:szCs w:val="24"/>
        </w:rPr>
        <w:t>29.12.2008</w:t>
      </w:r>
      <w:r w:rsidRPr="00DE3A2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7" w:history="1">
        <w:r w:rsidR="008F4801" w:rsidRPr="00DE3A2C">
          <w:rPr>
            <w:rFonts w:ascii="Times New Roman" w:hAnsi="Times New Roman" w:cs="Times New Roman"/>
            <w:sz w:val="24"/>
            <w:szCs w:val="24"/>
          </w:rPr>
          <w:t>№</w:t>
        </w:r>
        <w:r w:rsidRPr="00DE3A2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E58C9" w:rsidRPr="00DE3A2C">
        <w:rPr>
          <w:rFonts w:ascii="Times New Roman" w:hAnsi="Times New Roman" w:cs="Times New Roman"/>
          <w:sz w:val="24"/>
          <w:szCs w:val="24"/>
        </w:rPr>
        <w:t xml:space="preserve"> 31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226651" w:rsidRPr="00DE3A2C">
        <w:rPr>
          <w:rFonts w:ascii="Times New Roman" w:hAnsi="Times New Roman" w:cs="Times New Roman"/>
          <w:sz w:val="24"/>
          <w:szCs w:val="24"/>
        </w:rPr>
        <w:t>«</w:t>
      </w:r>
      <w:r w:rsidRPr="00DE3A2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Порядка санкционирования оплаты денежных обязательств получателей средств </w:t>
      </w:r>
      <w:r w:rsidR="008504B0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</w:t>
      </w:r>
      <w:r w:rsidR="008504B0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26651" w:rsidRPr="00DE3A2C">
        <w:rPr>
          <w:rFonts w:ascii="Times New Roman" w:hAnsi="Times New Roman" w:cs="Times New Roman"/>
          <w:sz w:val="24"/>
          <w:szCs w:val="24"/>
        </w:rPr>
        <w:t>»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DE3A2C" w:rsidRDefault="00EE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3. Настоящее распоряжение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8504B0" w:rsidRPr="00DE3A2C">
        <w:rPr>
          <w:rFonts w:ascii="Times New Roman" w:hAnsi="Times New Roman" w:cs="Times New Roman"/>
          <w:sz w:val="24"/>
          <w:szCs w:val="24"/>
        </w:rPr>
        <w:t>с 1 января 20</w:t>
      </w:r>
      <w:r w:rsidR="00690612" w:rsidRPr="00DE3A2C">
        <w:rPr>
          <w:rFonts w:ascii="Times New Roman" w:hAnsi="Times New Roman" w:cs="Times New Roman"/>
          <w:sz w:val="24"/>
          <w:szCs w:val="24"/>
        </w:rPr>
        <w:t>20</w:t>
      </w:r>
      <w:r w:rsidR="008504B0" w:rsidRPr="00DE3A2C">
        <w:rPr>
          <w:rFonts w:ascii="Times New Roman" w:hAnsi="Times New Roman" w:cs="Times New Roman"/>
          <w:sz w:val="24"/>
          <w:szCs w:val="24"/>
        </w:rPr>
        <w:t xml:space="preserve"> г</w:t>
      </w:r>
      <w:r w:rsidR="00690612" w:rsidRPr="00DE3A2C">
        <w:rPr>
          <w:rFonts w:ascii="Times New Roman" w:hAnsi="Times New Roman" w:cs="Times New Roman"/>
          <w:sz w:val="24"/>
          <w:szCs w:val="24"/>
        </w:rPr>
        <w:t>ода.</w:t>
      </w:r>
    </w:p>
    <w:p w:rsidR="00D60616" w:rsidRPr="00DE3A2C" w:rsidRDefault="005476F7" w:rsidP="005476F7">
      <w:pPr>
        <w:pStyle w:val="ConsPlusNormal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ab/>
      </w:r>
    </w:p>
    <w:p w:rsidR="005476F7" w:rsidRPr="00DE3A2C" w:rsidRDefault="005476F7" w:rsidP="005476F7">
      <w:pPr>
        <w:pStyle w:val="ConsPlusNormal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E029D2" w:rsidP="00226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476F7" w:rsidRPr="00DE3A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60616" w:rsidRPr="00DE3A2C" w:rsidRDefault="005476F7" w:rsidP="002266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сельское</w:t>
      </w:r>
      <w:r w:rsidR="00E029D2" w:rsidRPr="00DE3A2C">
        <w:rPr>
          <w:rFonts w:ascii="Times New Roman" w:hAnsi="Times New Roman" w:cs="Times New Roman"/>
          <w:sz w:val="24"/>
          <w:szCs w:val="24"/>
        </w:rPr>
        <w:t xml:space="preserve"> пос</w:t>
      </w:r>
      <w:r w:rsidRPr="00DE3A2C">
        <w:rPr>
          <w:rFonts w:ascii="Times New Roman" w:hAnsi="Times New Roman" w:cs="Times New Roman"/>
          <w:sz w:val="24"/>
          <w:szCs w:val="24"/>
        </w:rPr>
        <w:t>еление «</w:t>
      </w:r>
      <w:proofErr w:type="spellStart"/>
      <w:r w:rsidRPr="00DE3A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DE3A2C">
        <w:rPr>
          <w:rFonts w:ascii="Times New Roman" w:hAnsi="Times New Roman" w:cs="Times New Roman"/>
          <w:sz w:val="24"/>
          <w:szCs w:val="24"/>
        </w:rPr>
        <w:t>»</w:t>
      </w:r>
      <w:r w:rsidR="00E029D2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226651" w:rsidRPr="00DE3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029D2" w:rsidRPr="00DE3A2C">
        <w:rPr>
          <w:rFonts w:ascii="Times New Roman" w:hAnsi="Times New Roman" w:cs="Times New Roman"/>
          <w:sz w:val="24"/>
          <w:szCs w:val="24"/>
        </w:rPr>
        <w:t>Б.Б. Очиров</w:t>
      </w:r>
    </w:p>
    <w:p w:rsidR="00D60616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ab/>
      </w: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DE3A2C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8C9" w:rsidRPr="00DE3A2C" w:rsidRDefault="00EE58C9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8C9" w:rsidRDefault="00EE58C9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76F7" w:rsidRPr="00226651" w:rsidRDefault="005476F7" w:rsidP="005476F7">
      <w:pPr>
        <w:pStyle w:val="ConsPlusNormal"/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0616" w:rsidRPr="00DE3A2C" w:rsidRDefault="00D606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Утвержден</w:t>
      </w:r>
    </w:p>
    <w:p w:rsidR="00435EAE" w:rsidRPr="00DE3A2C" w:rsidRDefault="00435EAE" w:rsidP="00850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E029D2" w:rsidRPr="00DE3A2C">
        <w:rPr>
          <w:rFonts w:ascii="Times New Roman" w:hAnsi="Times New Roman" w:cs="Times New Roman"/>
          <w:sz w:val="24"/>
          <w:szCs w:val="24"/>
        </w:rPr>
        <w:t>Администрации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EAE" w:rsidRPr="00DE3A2C" w:rsidRDefault="00D55730" w:rsidP="00435E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5EAE" w:rsidRPr="00DE3A2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35EAE" w:rsidRPr="00DE3A2C">
        <w:rPr>
          <w:rFonts w:ascii="Times New Roman" w:hAnsi="Times New Roman" w:cs="Times New Roman"/>
          <w:sz w:val="24"/>
          <w:szCs w:val="24"/>
        </w:rPr>
        <w:t>»</w:t>
      </w:r>
    </w:p>
    <w:p w:rsidR="00D60616" w:rsidRPr="00DE3A2C" w:rsidRDefault="00D60616" w:rsidP="00435E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от </w:t>
      </w:r>
      <w:r w:rsidR="00EE58C9" w:rsidRPr="00DE3A2C">
        <w:rPr>
          <w:rFonts w:ascii="Times New Roman" w:hAnsi="Times New Roman" w:cs="Times New Roman"/>
          <w:sz w:val="24"/>
          <w:szCs w:val="24"/>
        </w:rPr>
        <w:t xml:space="preserve"> 31.10</w:t>
      </w:r>
      <w:r w:rsidR="00435EAE" w:rsidRPr="00DE3A2C">
        <w:rPr>
          <w:rFonts w:ascii="Times New Roman" w:hAnsi="Times New Roman" w:cs="Times New Roman"/>
          <w:sz w:val="24"/>
          <w:szCs w:val="24"/>
        </w:rPr>
        <w:t>.2019 г.</w:t>
      </w:r>
      <w:r w:rsidR="00EE58C9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8F4801" w:rsidRPr="00DE3A2C">
        <w:rPr>
          <w:rFonts w:ascii="Times New Roman" w:hAnsi="Times New Roman" w:cs="Times New Roman"/>
          <w:sz w:val="24"/>
          <w:szCs w:val="24"/>
        </w:rPr>
        <w:t>№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EE58C9" w:rsidRPr="00DE3A2C">
        <w:rPr>
          <w:rFonts w:ascii="Times New Roman" w:hAnsi="Times New Roman" w:cs="Times New Roman"/>
          <w:sz w:val="24"/>
          <w:szCs w:val="24"/>
        </w:rPr>
        <w:t>30</w:t>
      </w:r>
    </w:p>
    <w:p w:rsidR="00D60616" w:rsidRPr="00226651" w:rsidRDefault="00D606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16" w:rsidRPr="00DE3A2C" w:rsidRDefault="00D60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DE3A2C">
        <w:rPr>
          <w:rFonts w:ascii="Times New Roman" w:hAnsi="Times New Roman" w:cs="Times New Roman"/>
          <w:sz w:val="24"/>
          <w:szCs w:val="24"/>
        </w:rPr>
        <w:t>ПОРЯДОК</w:t>
      </w:r>
      <w:r w:rsidR="008E2EB3" w:rsidRPr="00D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</w:t>
      </w:r>
      <w:r w:rsidR="008E2EB3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D55730" w:rsidRPr="00DE3A2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55730" w:rsidRPr="00DE3A2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26651" w:rsidRPr="00DE3A2C">
        <w:rPr>
          <w:rFonts w:ascii="Times New Roman" w:hAnsi="Times New Roman" w:cs="Times New Roman"/>
          <w:sz w:val="24"/>
          <w:szCs w:val="24"/>
        </w:rPr>
        <w:t>«</w:t>
      </w:r>
      <w:r w:rsidR="00D55730" w:rsidRPr="00DE3A2C">
        <w:rPr>
          <w:rFonts w:ascii="Times New Roman" w:hAnsi="Times New Roman" w:cs="Times New Roman"/>
          <w:sz w:val="24"/>
          <w:szCs w:val="24"/>
        </w:rPr>
        <w:t>УЛЕКЧИНСКОЕ</w:t>
      </w:r>
      <w:r w:rsidR="00226651" w:rsidRPr="00DE3A2C">
        <w:rPr>
          <w:rFonts w:ascii="Times New Roman" w:hAnsi="Times New Roman" w:cs="Times New Roman"/>
          <w:sz w:val="24"/>
          <w:szCs w:val="24"/>
        </w:rPr>
        <w:t>»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 ЗАКАМЕНСКОГО РАЙОНА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И АДМИНИСТРАТОРОВ</w:t>
      </w:r>
      <w:r w:rsidR="008E2EB3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6651" w:rsidRPr="00DE3A2C">
        <w:rPr>
          <w:rFonts w:ascii="Times New Roman" w:hAnsi="Times New Roman" w:cs="Times New Roman"/>
          <w:sz w:val="24"/>
          <w:szCs w:val="24"/>
        </w:rPr>
        <w:t>«</w:t>
      </w:r>
      <w:r w:rsidR="00D55730" w:rsidRPr="00DE3A2C">
        <w:rPr>
          <w:rFonts w:ascii="Times New Roman" w:hAnsi="Times New Roman" w:cs="Times New Roman"/>
          <w:sz w:val="24"/>
          <w:szCs w:val="24"/>
        </w:rPr>
        <w:t>УЛЕКЧИНСКОЕ</w:t>
      </w:r>
      <w:r w:rsidR="00226651" w:rsidRPr="00DE3A2C">
        <w:rPr>
          <w:rFonts w:ascii="Times New Roman" w:hAnsi="Times New Roman" w:cs="Times New Roman"/>
          <w:sz w:val="24"/>
          <w:szCs w:val="24"/>
        </w:rPr>
        <w:t>»</w:t>
      </w:r>
      <w:r w:rsidR="00D55730" w:rsidRPr="00DE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DE3A2C" w:rsidRDefault="00D6061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60616" w:rsidRPr="00DE3A2C" w:rsidRDefault="00D60616" w:rsidP="00435E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DE3A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Настоящий Порядок санкционирования оплаты денежных обязательств получателей средств бюджета </w:t>
      </w:r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«</w:t>
      </w:r>
      <w:proofErr w:type="spellStart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E3A2C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«</w:t>
      </w:r>
      <w:proofErr w:type="spellStart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E3A2C">
        <w:rPr>
          <w:rFonts w:ascii="Times New Roman" w:hAnsi="Times New Roman" w:cs="Times New Roman"/>
          <w:sz w:val="24"/>
          <w:szCs w:val="24"/>
        </w:rPr>
        <w:t>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 xml:space="preserve">Порядок) разработан </w:t>
      </w:r>
      <w:r w:rsidR="00CB4186" w:rsidRPr="00DE3A2C">
        <w:rPr>
          <w:rFonts w:ascii="Times New Roman" w:hAnsi="Times New Roman" w:cs="Times New Roman"/>
          <w:sz w:val="24"/>
          <w:szCs w:val="24"/>
        </w:rPr>
        <w:t>в соответствии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690612" w:rsidRPr="00DE3A2C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DE3A2C">
          <w:rPr>
            <w:rFonts w:ascii="Times New Roman" w:hAnsi="Times New Roman" w:cs="Times New Roman"/>
            <w:sz w:val="24"/>
            <w:szCs w:val="24"/>
          </w:rPr>
          <w:t>стат</w:t>
        </w:r>
        <w:r w:rsidR="00CB4186" w:rsidRPr="00DE3A2C">
          <w:rPr>
            <w:rFonts w:ascii="Times New Roman" w:hAnsi="Times New Roman" w:cs="Times New Roman"/>
            <w:sz w:val="24"/>
            <w:szCs w:val="24"/>
          </w:rPr>
          <w:t>ьями</w:t>
        </w:r>
        <w:r w:rsidRPr="00DE3A2C">
          <w:rPr>
            <w:rFonts w:ascii="Times New Roman" w:hAnsi="Times New Roman" w:cs="Times New Roman"/>
            <w:sz w:val="24"/>
            <w:szCs w:val="24"/>
          </w:rPr>
          <w:t xml:space="preserve"> 219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E3A2C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санкционирования </w:t>
      </w:r>
      <w:r w:rsidR="00CB4186" w:rsidRPr="00DE3A2C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Республике Бурятия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УФК) </w:t>
      </w:r>
      <w:r w:rsidRPr="00DE3A2C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</w:t>
      </w:r>
      <w:r w:rsidR="004D25A4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«</w:t>
      </w:r>
      <w:proofErr w:type="spellStart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E3A2C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дефицита бюджета</w:t>
      </w:r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«</w:t>
      </w:r>
      <w:proofErr w:type="spellStart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Улекчинское</w:t>
      </w:r>
      <w:proofErr w:type="spellEnd"/>
      <w:r w:rsidR="00435EAE" w:rsidRPr="00DE3A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3A2C">
        <w:rPr>
          <w:rFonts w:ascii="Times New Roman" w:hAnsi="Times New Roman" w:cs="Times New Roman"/>
          <w:sz w:val="24"/>
          <w:szCs w:val="24"/>
        </w:rPr>
        <w:t>, лицевые счета которых открыты в У</w:t>
      </w:r>
      <w:r w:rsidR="00CB4186" w:rsidRPr="00DE3A2C">
        <w:rPr>
          <w:rFonts w:ascii="Times New Roman" w:hAnsi="Times New Roman" w:cs="Times New Roman"/>
          <w:sz w:val="24"/>
          <w:szCs w:val="24"/>
        </w:rPr>
        <w:t>ФК</w:t>
      </w:r>
      <w:r w:rsidRPr="00DE3A2C">
        <w:rPr>
          <w:rFonts w:ascii="Times New Roman" w:hAnsi="Times New Roman" w:cs="Times New Roman"/>
          <w:sz w:val="24"/>
          <w:szCs w:val="24"/>
        </w:rPr>
        <w:t>.</w:t>
      </w:r>
    </w:p>
    <w:p w:rsidR="00D60616" w:rsidRPr="00DE3A2C" w:rsidRDefault="00A97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2.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616" w:rsidRPr="00DE3A2C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средств </w:t>
      </w:r>
      <w:r w:rsidR="008504B0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B4186" w:rsidRPr="00DE3A2C">
        <w:rPr>
          <w:rFonts w:ascii="Times New Roman" w:hAnsi="Times New Roman" w:cs="Times New Roman"/>
          <w:sz w:val="24"/>
          <w:szCs w:val="24"/>
        </w:rPr>
        <w:t>(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администратор источников финансирования дефицита </w:t>
      </w:r>
      <w:r w:rsidR="008504B0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B4186" w:rsidRPr="00DE3A2C">
        <w:rPr>
          <w:rFonts w:ascii="Times New Roman" w:hAnsi="Times New Roman" w:cs="Times New Roman"/>
          <w:sz w:val="24"/>
          <w:szCs w:val="24"/>
        </w:rPr>
        <w:t>)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CB4186" w:rsidRPr="00DE3A2C">
        <w:rPr>
          <w:rFonts w:ascii="Times New Roman" w:hAnsi="Times New Roman" w:cs="Times New Roman"/>
          <w:sz w:val="24"/>
          <w:szCs w:val="24"/>
        </w:rPr>
        <w:t>е</w:t>
      </w:r>
      <w:r w:rsidR="00D60616" w:rsidRPr="00DE3A2C">
        <w:rPr>
          <w:rFonts w:ascii="Times New Roman" w:hAnsi="Times New Roman" w:cs="Times New Roman"/>
          <w:sz w:val="24"/>
          <w:szCs w:val="24"/>
        </w:rPr>
        <w:t>т в УФК  по месту обслуживания лицевого счета получателя бюджетных средств (администратора источников финансирования дефицита бюджета), лицевого счета для учета операций по переданным полномочиям получателя бюджетных средств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соответствующий лицевой счет) </w:t>
      </w:r>
      <w:hyperlink r:id="rId10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 кассовый расход (код по ведомственному классификатору форм документов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60616" w:rsidRPr="00DE3A2C">
        <w:rPr>
          <w:rFonts w:ascii="Times New Roman" w:hAnsi="Times New Roman" w:cs="Times New Roman"/>
          <w:sz w:val="24"/>
          <w:szCs w:val="24"/>
        </w:rPr>
        <w:t>код по КФД) 0531801</w:t>
      </w:r>
      <w:proofErr w:type="gramEnd"/>
      <w:r w:rsidR="00D60616" w:rsidRPr="00DE3A2C">
        <w:rPr>
          <w:rFonts w:ascii="Times New Roman" w:hAnsi="Times New Roman" w:cs="Times New Roman"/>
          <w:sz w:val="24"/>
          <w:szCs w:val="24"/>
        </w:rPr>
        <w:t xml:space="preserve">), </w:t>
      </w:r>
      <w:hyperlink r:id="rId11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 кассовый расход (сокращенную) (код формы по КФД 0531851), </w:t>
      </w:r>
      <w:hyperlink r:id="rId12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0531802), </w:t>
      </w:r>
      <w:hyperlink r:id="rId13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Сводную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заявку на кассовый расход (для уплаты налогов) (код формы по КФД 0531860), </w:t>
      </w:r>
      <w:hyperlink r:id="rId14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 получение денежных средств, перечисляемых на карту (код формы по КФД 0531243)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60616" w:rsidRPr="00DE3A2C">
        <w:rPr>
          <w:rFonts w:ascii="Times New Roman" w:hAnsi="Times New Roman" w:cs="Times New Roman"/>
          <w:sz w:val="24"/>
          <w:szCs w:val="24"/>
        </w:rPr>
        <w:t>Заявка).</w:t>
      </w:r>
    </w:p>
    <w:p w:rsidR="00D60616" w:rsidRPr="00DE3A2C" w:rsidRDefault="00A97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DE3A2C">
        <w:rPr>
          <w:rFonts w:ascii="Times New Roman" w:hAnsi="Times New Roman" w:cs="Times New Roman"/>
          <w:sz w:val="24"/>
          <w:szCs w:val="24"/>
        </w:rPr>
        <w:t>3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. УФК проверяет Заявку на соответствие установленной форме, наличие 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в ней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реквизитов и показателей, предусмотренных </w:t>
      </w:r>
      <w:hyperlink w:anchor="P56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74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DE3A2C">
        <w:rPr>
          <w:rFonts w:ascii="Times New Roman" w:hAnsi="Times New Roman" w:cs="Times New Roman"/>
          <w:sz w:val="24"/>
          <w:szCs w:val="24"/>
        </w:rPr>
        <w:t>5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94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DE3A2C">
        <w:rPr>
          <w:rFonts w:ascii="Times New Roman" w:hAnsi="Times New Roman" w:cs="Times New Roman"/>
          <w:sz w:val="24"/>
          <w:szCs w:val="24"/>
        </w:rPr>
        <w:t>6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DE3A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DE3A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, </w:t>
      </w:r>
      <w:r w:rsidRPr="00DE3A2C">
        <w:rPr>
          <w:rFonts w:ascii="Times New Roman" w:hAnsi="Times New Roman" w:cs="Times New Roman"/>
          <w:sz w:val="24"/>
          <w:szCs w:val="24"/>
        </w:rPr>
        <w:t>1</w:t>
      </w:r>
      <w:r w:rsidR="00825AA7" w:rsidRPr="00DE3A2C">
        <w:rPr>
          <w:rFonts w:ascii="Times New Roman" w:hAnsi="Times New Roman" w:cs="Times New Roman"/>
          <w:sz w:val="24"/>
          <w:szCs w:val="24"/>
        </w:rPr>
        <w:t>0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1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25AA7" w:rsidRPr="00DE3A2C">
        <w:rPr>
          <w:rFonts w:ascii="Times New Roman" w:hAnsi="Times New Roman" w:cs="Times New Roman"/>
          <w:sz w:val="24"/>
          <w:szCs w:val="24"/>
        </w:rPr>
        <w:t>1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наличие документов, предусмотренных пунктами </w:t>
      </w:r>
      <w:hyperlink w:anchor="P115" w:history="1">
        <w:r w:rsidRPr="00DE3A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, </w:t>
      </w:r>
      <w:r w:rsidRPr="00DE3A2C">
        <w:rPr>
          <w:rFonts w:ascii="Times New Roman" w:hAnsi="Times New Roman" w:cs="Times New Roman"/>
          <w:sz w:val="24"/>
          <w:szCs w:val="24"/>
        </w:rPr>
        <w:t xml:space="preserve">9 </w:t>
      </w:r>
      <w:r w:rsidR="00D60616" w:rsidRPr="00DE3A2C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B4186" w:rsidRPr="00DE3A2C">
        <w:rPr>
          <w:rFonts w:ascii="Times New Roman" w:hAnsi="Times New Roman" w:cs="Times New Roman"/>
          <w:sz w:val="24"/>
          <w:szCs w:val="24"/>
        </w:rPr>
        <w:t>(</w:t>
      </w:r>
      <w:r w:rsidRPr="00DE3A2C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 бюджета) </w:t>
      </w:r>
      <w:r w:rsidRPr="00DE3A2C">
        <w:rPr>
          <w:rFonts w:ascii="Times New Roman" w:hAnsi="Times New Roman" w:cs="Times New Roman"/>
          <w:sz w:val="24"/>
          <w:szCs w:val="24"/>
        </w:rPr>
        <w:t>Заявки в УФК;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не позднее второго рабочего дня, следующего за днем представления получателем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Заявки в УФК, в случае, установленном </w:t>
      </w:r>
      <w:hyperlink w:anchor="P113" w:history="1">
        <w:r w:rsidRPr="00DE3A2C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825AA7" w:rsidRPr="00DE3A2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226651" w:rsidRPr="00DE3A2C">
        <w:rPr>
          <w:rFonts w:ascii="Times New Roman" w:hAnsi="Times New Roman" w:cs="Times New Roman"/>
          <w:sz w:val="24"/>
          <w:szCs w:val="24"/>
        </w:rPr>
        <w:t>–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4" w:history="1">
        <w:r w:rsidRPr="00DE3A2C">
          <w:rPr>
            <w:rFonts w:ascii="Times New Roman" w:hAnsi="Times New Roman" w:cs="Times New Roman"/>
            <w:sz w:val="24"/>
            <w:szCs w:val="24"/>
          </w:rPr>
          <w:t>1</w:t>
        </w:r>
        <w:r w:rsidR="00825AA7" w:rsidRPr="00DE3A2C">
          <w:rPr>
            <w:rFonts w:ascii="Times New Roman" w:hAnsi="Times New Roman" w:cs="Times New Roman"/>
            <w:sz w:val="24"/>
            <w:szCs w:val="24"/>
          </w:rPr>
          <w:t>1</w:t>
        </w:r>
        <w:r w:rsidRPr="00DE3A2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A97C22" w:rsidRPr="00DE3A2C">
        <w:rPr>
          <w:rFonts w:ascii="Times New Roman" w:hAnsi="Times New Roman" w:cs="Times New Roman"/>
          <w:sz w:val="24"/>
          <w:szCs w:val="24"/>
        </w:rPr>
        <w:t>7</w:t>
      </w:r>
      <w:r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60616" w:rsidRPr="00DE3A2C" w:rsidRDefault="00A97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>. Заявка проверяется на наличие следующих реквизитов и показателей: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Pr="00DE3A2C">
        <w:rPr>
          <w:rFonts w:ascii="Times New Roman" w:hAnsi="Times New Roman" w:cs="Times New Roman"/>
          <w:sz w:val="24"/>
          <w:szCs w:val="24"/>
        </w:rPr>
        <w:lastRenderedPageBreak/>
        <w:t xml:space="preserve">средств </w:t>
      </w:r>
      <w:r w:rsidR="008504B0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CB4186" w:rsidRPr="00DE3A2C">
        <w:rPr>
          <w:rFonts w:ascii="Times New Roman" w:hAnsi="Times New Roman" w:cs="Times New Roman"/>
          <w:sz w:val="24"/>
          <w:szCs w:val="24"/>
        </w:rPr>
        <w:t>(</w:t>
      </w:r>
      <w:r w:rsidRPr="00DE3A2C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 бюджета) </w:t>
      </w:r>
      <w:r w:rsidRPr="00DE3A2C">
        <w:rPr>
          <w:rFonts w:ascii="Times New Roman" w:hAnsi="Times New Roman" w:cs="Times New Roman"/>
          <w:sz w:val="24"/>
          <w:szCs w:val="24"/>
        </w:rPr>
        <w:t>для открытия соответствующего лицевого счета;</w:t>
      </w:r>
      <w:proofErr w:type="gramEnd"/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>код участника бюджетного процесса по Сводному реестру), и номера соответствующего лицевого счета;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 xml:space="preserve">бюджета (классификации источников финансирования дефицита 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>объект ФАИП), в случае оплаты денежных обязательств, принятых в целях реализации федеральной адресной инвестиционной программы, а также текстового назначения платежа;</w:t>
      </w:r>
      <w:proofErr w:type="gramEnd"/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>4)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6) вида средств (средства </w:t>
      </w:r>
      <w:r w:rsidR="00CB4186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8) номера учтенного в УФК бюджетного обязательства получателя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(при наличии);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9) номера и серии чека (при представлении </w:t>
      </w:r>
      <w:hyperlink r:id="rId15" w:history="1">
        <w:r w:rsidRPr="00DE3A2C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10) срока действия чека (при представлении </w:t>
      </w:r>
      <w:hyperlink r:id="rId16" w:history="1">
        <w:r w:rsidRPr="00DE3A2C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11) фамилии, имени и отчества получателя средств по чеку (при представлении </w:t>
      </w:r>
      <w:hyperlink r:id="rId17" w:history="1">
        <w:r w:rsidRPr="00DE3A2C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12) данных документов, удостоверяющих личность получателя средств по чеку (при представлении </w:t>
      </w:r>
      <w:hyperlink r:id="rId18" w:history="1">
        <w:r w:rsidRPr="00DE3A2C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утвержденных Правила</w:t>
      </w:r>
      <w:r w:rsidR="001C330B" w:rsidRPr="00DE3A2C">
        <w:rPr>
          <w:rFonts w:ascii="Times New Roman" w:hAnsi="Times New Roman" w:cs="Times New Roman"/>
          <w:sz w:val="24"/>
          <w:szCs w:val="24"/>
        </w:rPr>
        <w:t>ми</w:t>
      </w:r>
      <w:r w:rsidRPr="00DE3A2C">
        <w:rPr>
          <w:rFonts w:ascii="Times New Roman" w:hAnsi="Times New Roman" w:cs="Times New Roman"/>
          <w:sz w:val="24"/>
          <w:szCs w:val="24"/>
        </w:rPr>
        <w:t xml:space="preserve"> указания информации, идентифицирующей плательщика, получателя средств в распоряжениях о переводе денежных средств в уплату платежей в бюджетную систему Российской Федерации</w:t>
      </w:r>
      <w:r w:rsidR="001C330B" w:rsidRPr="00DE3A2C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DE3A2C">
        <w:rPr>
          <w:rFonts w:ascii="Times New Roman" w:hAnsi="Times New Roman" w:cs="Times New Roman"/>
          <w:sz w:val="24"/>
          <w:szCs w:val="24"/>
        </w:rPr>
        <w:t>приказ</w:t>
      </w:r>
      <w:r w:rsidR="001C330B" w:rsidRPr="00DE3A2C">
        <w:rPr>
          <w:rFonts w:ascii="Times New Roman" w:hAnsi="Times New Roman" w:cs="Times New Roman"/>
          <w:sz w:val="24"/>
          <w:szCs w:val="24"/>
        </w:rPr>
        <w:t>ом</w:t>
      </w:r>
      <w:r w:rsidRPr="00DE3A2C">
        <w:rPr>
          <w:rFonts w:ascii="Times New Roman" w:hAnsi="Times New Roman" w:cs="Times New Roman"/>
          <w:sz w:val="24"/>
          <w:szCs w:val="24"/>
        </w:rPr>
        <w:t xml:space="preserve"> Министерства финансов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Российской Федерации от 12 ноября 2013 г. </w:t>
      </w:r>
      <w:r w:rsidR="008F4801" w:rsidRPr="00DE3A2C">
        <w:rPr>
          <w:rFonts w:ascii="Times New Roman" w:hAnsi="Times New Roman" w:cs="Times New Roman"/>
          <w:sz w:val="24"/>
          <w:szCs w:val="24"/>
        </w:rPr>
        <w:t>№</w:t>
      </w:r>
      <w:r w:rsidRPr="00DE3A2C">
        <w:rPr>
          <w:rFonts w:ascii="Times New Roman" w:hAnsi="Times New Roman" w:cs="Times New Roman"/>
          <w:sz w:val="24"/>
          <w:szCs w:val="24"/>
        </w:rPr>
        <w:t xml:space="preserve"> 107н;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proofErr w:type="gramStart"/>
      <w:r w:rsidRPr="00DE3A2C">
        <w:rPr>
          <w:rFonts w:ascii="Times New Roman" w:hAnsi="Times New Roman" w:cs="Times New Roman"/>
          <w:sz w:val="24"/>
          <w:szCs w:val="24"/>
        </w:rPr>
        <w:t>14) реквизитов (номер, дата) документов (предмета договора (</w:t>
      </w:r>
      <w:r w:rsidR="00A724AA" w:rsidRPr="00DE3A2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контракта, соглашения)) (при наличии), предусмотренных </w:t>
      </w:r>
      <w:r w:rsidR="00501320" w:rsidRPr="00DE3A2C">
        <w:rPr>
          <w:rFonts w:ascii="Times New Roman" w:hAnsi="Times New Roman" w:cs="Times New Roman"/>
          <w:sz w:val="24"/>
          <w:szCs w:val="24"/>
        </w:rPr>
        <w:t xml:space="preserve">графой 2 </w:t>
      </w:r>
      <w:r w:rsidR="00A724AA" w:rsidRPr="00DE3A2C">
        <w:rPr>
          <w:rFonts w:ascii="Times New Roman" w:hAnsi="Times New Roman" w:cs="Times New Roman"/>
          <w:sz w:val="24"/>
          <w:szCs w:val="24"/>
        </w:rPr>
        <w:t xml:space="preserve">Перечня документов, на основании которых возникают бюджетные обязательства получателей средств </w:t>
      </w:r>
      <w:r w:rsidR="00A724AA" w:rsidRPr="00DE3A2C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бюджета, и документов, подтверждающих возникновение денежных обязательств получателей средств местного бюджета, </w:t>
      </w:r>
      <w:r w:rsidRPr="00DE3A2C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F4801" w:rsidRPr="00DE3A2C">
        <w:rPr>
          <w:rFonts w:ascii="Times New Roman" w:hAnsi="Times New Roman" w:cs="Times New Roman"/>
          <w:sz w:val="24"/>
          <w:szCs w:val="24"/>
        </w:rPr>
        <w:t>№</w:t>
      </w:r>
      <w:r w:rsidRPr="00DE3A2C">
        <w:rPr>
          <w:rFonts w:ascii="Times New Roman" w:hAnsi="Times New Roman" w:cs="Times New Roman"/>
          <w:sz w:val="24"/>
          <w:szCs w:val="24"/>
        </w:rPr>
        <w:t xml:space="preserve"> 3 к Порядку учета бюджетных и денежных обязательств получателей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435EAE" w:rsidRPr="00DE3A2C">
        <w:rPr>
          <w:rFonts w:ascii="Times New Roman" w:hAnsi="Times New Roman" w:cs="Times New Roman"/>
          <w:sz w:val="24"/>
          <w:szCs w:val="24"/>
        </w:rPr>
        <w:t>бюджета, утвержденному приказом</w:t>
      </w:r>
      <w:r w:rsidRPr="00DE3A2C">
        <w:rPr>
          <w:rFonts w:ascii="Times New Roman" w:hAnsi="Times New Roman" w:cs="Times New Roman"/>
          <w:sz w:val="24"/>
          <w:szCs w:val="24"/>
        </w:rPr>
        <w:t xml:space="preserve">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734F55" w:rsidRPr="00DE3A2C">
        <w:rPr>
          <w:rFonts w:ascii="Times New Roman" w:hAnsi="Times New Roman" w:cs="Times New Roman"/>
          <w:sz w:val="24"/>
          <w:szCs w:val="24"/>
        </w:rPr>
        <w:t>документ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="00734F55" w:rsidRPr="00DE3A2C">
        <w:rPr>
          <w:rFonts w:ascii="Times New Roman" w:hAnsi="Times New Roman" w:cs="Times New Roman"/>
          <w:sz w:val="24"/>
          <w:szCs w:val="24"/>
        </w:rPr>
        <w:t xml:space="preserve">основание, </w:t>
      </w:r>
      <w:r w:rsidR="00A724AA" w:rsidRPr="00DE3A2C">
        <w:rPr>
          <w:rFonts w:ascii="Times New Roman" w:hAnsi="Times New Roman" w:cs="Times New Roman"/>
          <w:sz w:val="24"/>
          <w:szCs w:val="24"/>
        </w:rPr>
        <w:t>Перечень</w:t>
      </w:r>
      <w:r w:rsidRPr="00DE3A2C">
        <w:rPr>
          <w:rFonts w:ascii="Times New Roman" w:hAnsi="Times New Roman" w:cs="Times New Roman"/>
          <w:sz w:val="24"/>
          <w:szCs w:val="24"/>
        </w:rPr>
        <w:t>, Порядок учета бюджетных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и денежных обязательств получателей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бюджета);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proofErr w:type="gramStart"/>
      <w:r w:rsidRPr="00DE3A2C">
        <w:rPr>
          <w:rFonts w:ascii="Times New Roman" w:hAnsi="Times New Roman" w:cs="Times New Roman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(накладная, и (или) акт приемки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Pr="00DE3A2C">
        <w:rPr>
          <w:rFonts w:ascii="Times New Roman" w:hAnsi="Times New Roman" w:cs="Times New Roman"/>
          <w:sz w:val="24"/>
          <w:szCs w:val="24"/>
        </w:rPr>
        <w:t>передачи, и (или) счет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Pr="00DE3A2C">
        <w:rPr>
          <w:rFonts w:ascii="Times New Roman" w:hAnsi="Times New Roman" w:cs="Times New Roman"/>
          <w:sz w:val="24"/>
          <w:szCs w:val="24"/>
        </w:rPr>
        <w:t>фактура), выполнении работ, оказании услуг (акт выполненных работ (оказанных услуг), и (или) счет, и (или) счет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Pr="00DE3A2C">
        <w:rPr>
          <w:rFonts w:ascii="Times New Roman" w:hAnsi="Times New Roman" w:cs="Times New Roman"/>
          <w:sz w:val="24"/>
          <w:szCs w:val="24"/>
        </w:rPr>
        <w:t>фактура), номера и даты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="00CF1DEA" w:rsidRPr="00DE3A2C">
        <w:rPr>
          <w:rFonts w:ascii="Times New Roman" w:hAnsi="Times New Roman" w:cs="Times New Roman"/>
          <w:sz w:val="24"/>
          <w:szCs w:val="24"/>
        </w:rPr>
        <w:t xml:space="preserve">, предусмотренных графой 3 Перечня </w:t>
      </w:r>
      <w:r w:rsidRPr="00DE3A2C">
        <w:rPr>
          <w:rFonts w:ascii="Times New Roman" w:hAnsi="Times New Roman" w:cs="Times New Roman"/>
          <w:sz w:val="24"/>
          <w:szCs w:val="24"/>
        </w:rPr>
        <w:t>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>документы, подтверждающие возникновение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денежных обязательств), за исключением реквизитов документов, подтверждающих возникновение денежных обязатель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A724AA" w:rsidRPr="00DE3A2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муниципальному</w:t>
      </w:r>
      <w:r w:rsidRPr="00DE3A2C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муниципальных</w:t>
      </w:r>
      <w:r w:rsidRPr="00DE3A2C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D60616" w:rsidRPr="00DE3A2C" w:rsidRDefault="00A97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"/>
      <w:bookmarkEnd w:id="6"/>
      <w:r w:rsidRPr="00DE3A2C">
        <w:rPr>
          <w:rFonts w:ascii="Times New Roman" w:hAnsi="Times New Roman" w:cs="Times New Roman"/>
          <w:sz w:val="24"/>
          <w:szCs w:val="24"/>
        </w:rPr>
        <w:t>5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. Требования </w:t>
      </w:r>
      <w:hyperlink w:anchor="P72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подпунктов 14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15 пункта </w:t>
        </w:r>
      </w:hyperlink>
      <w:r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1) Заявки на кассовый расход (код по </w:t>
      </w:r>
      <w:hyperlink r:id="rId19" w:history="1">
        <w:r w:rsidRPr="00DE3A2C">
          <w:rPr>
            <w:rFonts w:ascii="Times New Roman" w:hAnsi="Times New Roman" w:cs="Times New Roman"/>
            <w:sz w:val="24"/>
            <w:szCs w:val="24"/>
          </w:rPr>
          <w:t>КФД 0531801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) (Заявки на кассовый расход (сокращенной) (код формы по </w:t>
      </w:r>
      <w:hyperlink r:id="rId20" w:history="1">
        <w:r w:rsidRPr="00DE3A2C">
          <w:rPr>
            <w:rFonts w:ascii="Times New Roman" w:hAnsi="Times New Roman" w:cs="Times New Roman"/>
            <w:sz w:val="24"/>
            <w:szCs w:val="24"/>
          </w:rPr>
          <w:t>КФД 0531851</w:t>
        </w:r>
      </w:hyperlink>
      <w:r w:rsidRPr="00DE3A2C">
        <w:rPr>
          <w:rFonts w:ascii="Times New Roman" w:hAnsi="Times New Roman" w:cs="Times New Roman"/>
          <w:sz w:val="24"/>
          <w:szCs w:val="24"/>
        </w:rPr>
        <w:t>))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DE3A2C">
        <w:rPr>
          <w:rFonts w:ascii="Times New Roman" w:hAnsi="Times New Roman" w:cs="Times New Roman"/>
          <w:sz w:val="24"/>
          <w:szCs w:val="24"/>
        </w:rPr>
        <w:t xml:space="preserve">Заявка на кассовый расход) при перечислении средств получателям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бюджета, осуществляющим в соответствии с бюджетным законодательством Российской Федерации операции со средствами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(в том числе в иностранной валюте) на счетах, открытых им в учреждении Центрального банка Российской Федерации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или кредитной организации, получателям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 xml:space="preserve">бюджета, находящимся за пределами Российской Федерации и получающим средства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от главного распорядителя (распорядителя)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в иностранной валюте;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2) Заявки на кассовый расход при перечислении средств обособленным подразделениям получателей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бюджета, не наделенным полномочиями по ведению бюджетного учета;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3) Заявки на кассовый расход при оплате по договору на оказание услуг, выполнение работ, заключенному получателем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с физическим лицом, не являющимся индивидуальным предпринимателем;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) Заявки на кассовый расход при перечислении налоговых платежей и страховых взносов в бюджеты бюджетной системы Российской Федерации (в том числе начисленных по договору на оказание услуг, выполнение работ, заключенному получателем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D60616" w:rsidRPr="00DE3A2C">
        <w:rPr>
          <w:rFonts w:ascii="Times New Roman" w:hAnsi="Times New Roman" w:cs="Times New Roman"/>
          <w:sz w:val="24"/>
          <w:szCs w:val="24"/>
        </w:rPr>
        <w:t>бюджета с физическим лицом, не являющимся индивидуальным предпринимателем);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5</w:t>
      </w:r>
      <w:r w:rsidR="00D60616" w:rsidRPr="00DE3A2C">
        <w:rPr>
          <w:rFonts w:ascii="Times New Roman" w:hAnsi="Times New Roman" w:cs="Times New Roman"/>
          <w:sz w:val="24"/>
          <w:szCs w:val="24"/>
        </w:rPr>
        <w:t>) Заявки на кассовый расход при перечислении средств на банковские карты сотрудников (подотчетных лиц) для оплаты командировочных расходов (суточных при служебных командировках, проезда к месту служебной командировки и обратно к месту постоянной работы, проживания в жилых помещениях (наем жилого помещения)) и (или) компенсации документально подтвержденных расходов;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60616" w:rsidRPr="00DE3A2C">
        <w:rPr>
          <w:rFonts w:ascii="Times New Roman" w:hAnsi="Times New Roman" w:cs="Times New Roman"/>
          <w:sz w:val="24"/>
          <w:szCs w:val="24"/>
        </w:rPr>
        <w:t>) Заявки на кассовый расход при перечислении средств по документу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основанию, предусмотренному </w:t>
      </w:r>
      <w:hyperlink r:id="rId21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734F55" w:rsidRPr="00DE3A2C">
        <w:rPr>
          <w:rFonts w:ascii="Times New Roman" w:hAnsi="Times New Roman" w:cs="Times New Roman"/>
          <w:sz w:val="24"/>
          <w:szCs w:val="24"/>
        </w:rPr>
        <w:t xml:space="preserve"> графы 2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D60616" w:rsidRPr="00DE3A2C" w:rsidRDefault="00734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7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) требования </w:t>
      </w:r>
      <w:hyperlink w:anchor="P72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подпункта 14 пункта 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 также не применяются в отношении Заявки на кассовый расход при оплате товаров, выполнении работ, оказании услуг в случаях, когда заключение договора (</w:t>
      </w:r>
      <w:r w:rsidR="00A724AA" w:rsidRPr="00DE3A2C">
        <w:rPr>
          <w:rFonts w:ascii="Times New Roman" w:hAnsi="Times New Roman" w:cs="Times New Roman"/>
          <w:sz w:val="24"/>
          <w:szCs w:val="24"/>
        </w:rPr>
        <w:t>муниципального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оказание услуг для 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муниципальных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нужд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60616" w:rsidRPr="00DE3A2C">
        <w:rPr>
          <w:rFonts w:ascii="Times New Roman" w:hAnsi="Times New Roman" w:cs="Times New Roman"/>
          <w:sz w:val="24"/>
          <w:szCs w:val="24"/>
        </w:rPr>
        <w:t>договор (</w:t>
      </w:r>
      <w:r w:rsidR="00A97C22" w:rsidRPr="00DE3A2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60616" w:rsidRPr="00DE3A2C">
        <w:rPr>
          <w:rFonts w:ascii="Times New Roman" w:hAnsi="Times New Roman" w:cs="Times New Roman"/>
          <w:sz w:val="24"/>
          <w:szCs w:val="24"/>
        </w:rPr>
        <w:t>контракт)) законодательством Российской Федерации не предусмотрено;</w:t>
      </w:r>
    </w:p>
    <w:p w:rsidR="00D60616" w:rsidRPr="00DE3A2C" w:rsidRDefault="00734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8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) требования </w:t>
      </w:r>
      <w:hyperlink w:anchor="P73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 xml:space="preserve">подпункта 15 пункта 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4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не применяются в отношении:</w:t>
      </w:r>
    </w:p>
    <w:p w:rsidR="00D60616" w:rsidRPr="00DE3A2C" w:rsidRDefault="00734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9</w:t>
      </w:r>
      <w:r w:rsidR="00D60616" w:rsidRPr="00DE3A2C">
        <w:rPr>
          <w:rFonts w:ascii="Times New Roman" w:hAnsi="Times New Roman" w:cs="Times New Roman"/>
          <w:sz w:val="24"/>
          <w:szCs w:val="24"/>
        </w:rPr>
        <w:t>) Заявки на кассовый расход при перечислении средств по документам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основаниям, предусмотренным </w:t>
      </w:r>
      <w:hyperlink r:id="rId22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226651" w:rsidRPr="00DE3A2C">
        <w:rPr>
          <w:rFonts w:ascii="Times New Roman" w:hAnsi="Times New Roman" w:cs="Times New Roman"/>
          <w:sz w:val="24"/>
          <w:szCs w:val="24"/>
        </w:rPr>
        <w:t>–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D60616" w:rsidRPr="00DE3A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 xml:space="preserve">графы 2 </w:t>
      </w:r>
      <w:r w:rsidR="00D60616" w:rsidRPr="00DE3A2C">
        <w:rPr>
          <w:rFonts w:ascii="Times New Roman" w:hAnsi="Times New Roman" w:cs="Times New Roman"/>
          <w:sz w:val="24"/>
          <w:szCs w:val="24"/>
        </w:rPr>
        <w:t>Перечня;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1</w:t>
      </w:r>
      <w:r w:rsidR="00734F55" w:rsidRPr="00DE3A2C">
        <w:rPr>
          <w:rFonts w:ascii="Times New Roman" w:hAnsi="Times New Roman" w:cs="Times New Roman"/>
          <w:sz w:val="24"/>
          <w:szCs w:val="24"/>
        </w:rPr>
        <w:t>0</w:t>
      </w:r>
      <w:r w:rsidRPr="00DE3A2C">
        <w:rPr>
          <w:rFonts w:ascii="Times New Roman" w:hAnsi="Times New Roman" w:cs="Times New Roman"/>
          <w:sz w:val="24"/>
          <w:szCs w:val="24"/>
        </w:rPr>
        <w:t>) Заявки на кассовый расход при перечислении средств по отдельным документам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Pr="00DE3A2C">
        <w:rPr>
          <w:rFonts w:ascii="Times New Roman" w:hAnsi="Times New Roman" w:cs="Times New Roman"/>
          <w:sz w:val="24"/>
          <w:szCs w:val="24"/>
        </w:rPr>
        <w:t xml:space="preserve">основаниям, предусмотренным абзацем 2 </w:t>
      </w:r>
      <w:hyperlink r:id="rId24" w:history="1">
        <w:r w:rsidRPr="00DE3A2C">
          <w:rPr>
            <w:rFonts w:ascii="Times New Roman" w:hAnsi="Times New Roman" w:cs="Times New Roman"/>
            <w:sz w:val="24"/>
            <w:szCs w:val="24"/>
          </w:rPr>
          <w:t>пункта 11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734F55" w:rsidRPr="00DE3A2C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DE3A2C">
        <w:rPr>
          <w:rFonts w:ascii="Times New Roman" w:hAnsi="Times New Roman" w:cs="Times New Roman"/>
          <w:sz w:val="24"/>
          <w:szCs w:val="24"/>
        </w:rPr>
        <w:t xml:space="preserve">Перечня (закон, иной нормативный правовой акт, в соответствии с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возникают публичные нормативные обязательства (публичные обязательства), обязательства по уплате взносов);</w:t>
      </w:r>
    </w:p>
    <w:p w:rsidR="00D60616" w:rsidRPr="00DE3A2C" w:rsidRDefault="00734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В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одной Заявке может содержаться несколько сумм кассовых расходов (кассовых выплат) по разным кодам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(классификации источников финансирования дефицитов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бюджета) по денежным обязательствам в рамках одного бюджетного обязательства получателя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(администратора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бюджета).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4"/>
      <w:bookmarkEnd w:id="7"/>
      <w:r w:rsidRPr="00DE3A2C">
        <w:rPr>
          <w:rFonts w:ascii="Times New Roman" w:hAnsi="Times New Roman" w:cs="Times New Roman"/>
          <w:sz w:val="24"/>
          <w:szCs w:val="24"/>
        </w:rPr>
        <w:t>6</w:t>
      </w:r>
      <w:r w:rsidR="00D60616" w:rsidRPr="00DE3A2C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кодов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3) соответствие указанных в Заявке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4) не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6) соответствие реквизитов Заявки на кассовый расход требованиям бюджетного законодательства Российской Федерации о перечислении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 на счета, открытые органам Федерального казначейства в учреждениях Центрального банка Российской Федерации.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2"/>
      <w:bookmarkEnd w:id="8"/>
      <w:r w:rsidRPr="00DE3A2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60616" w:rsidRPr="00DE3A2C">
        <w:rPr>
          <w:rFonts w:ascii="Times New Roman" w:hAnsi="Times New Roman" w:cs="Times New Roman"/>
          <w:sz w:val="24"/>
          <w:szCs w:val="24"/>
        </w:rPr>
        <w:t>. При санкционировании оплаты денежного обязательства, возникающего по документу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основанию согласно указанному в Заявке номеру ранее учтенного УФК бюджетного обязательства получателя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(</w:t>
      </w:r>
      <w:r w:rsidR="00EF1D77" w:rsidRPr="00DE3A2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="00D60616" w:rsidRPr="00DE3A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60616" w:rsidRPr="00DE3A2C">
        <w:rPr>
          <w:rFonts w:ascii="Times New Roman" w:hAnsi="Times New Roman" w:cs="Times New Roman"/>
          <w:sz w:val="24"/>
          <w:szCs w:val="24"/>
        </w:rPr>
        <w:t>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1) идентичность кода участника бюджетного процесса по Сводному реестру по бюджетному обязательству и платежу;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2) идентичность кода (кодов)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по бюджетному обязательству и платежу;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3) соответствие предмета бюджетного обязательства и содержания текста назначения платежа;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5) не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превышение суммы Заявки над суммой неисполненного бюджетного обязательства;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6)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7) не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8) соответствие кода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и кода объекта ФАИП по бюджетному обязательству и платежу.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3"/>
      <w:bookmarkEnd w:id="9"/>
      <w:r w:rsidRPr="00DE3A2C">
        <w:rPr>
          <w:rFonts w:ascii="Times New Roman" w:hAnsi="Times New Roman" w:cs="Times New Roman"/>
          <w:sz w:val="24"/>
          <w:szCs w:val="24"/>
        </w:rPr>
        <w:t>Санкционирование оплаты денежного обязательства, возникающего по документу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Pr="00DE3A2C">
        <w:rPr>
          <w:rFonts w:ascii="Times New Roman" w:hAnsi="Times New Roman" w:cs="Times New Roman"/>
          <w:sz w:val="24"/>
          <w:szCs w:val="24"/>
        </w:rPr>
        <w:t xml:space="preserve">основанию в соответствии с настоящим пунктом, по Заявкам, в которых не указана ссылка на номер ранее учтенного УФК бюджетного обязательства, осуществляется одновременно с принятием на учет нового бюджетного обязательства в соответствии с </w:t>
      </w:r>
      <w:hyperlink r:id="rId25" w:history="1">
        <w:r w:rsidRPr="00DE3A2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4"/>
      <w:bookmarkEnd w:id="10"/>
      <w:r w:rsidRPr="00DE3A2C">
        <w:rPr>
          <w:rFonts w:ascii="Times New Roman" w:hAnsi="Times New Roman" w:cs="Times New Roman"/>
          <w:sz w:val="24"/>
          <w:szCs w:val="24"/>
        </w:rPr>
        <w:t xml:space="preserve">В этом случае проверка Заявки на соответствие требованиям настоящего Порядка осуществляется в сроки, установленные </w:t>
      </w:r>
      <w:hyperlink r:id="rId26" w:history="1">
        <w:r w:rsidRPr="00DE3A2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 для постановки на учет бюджетного обязательства.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5"/>
      <w:bookmarkEnd w:id="11"/>
      <w:r w:rsidRPr="00DE3A2C">
        <w:rPr>
          <w:rFonts w:ascii="Times New Roman" w:hAnsi="Times New Roman" w:cs="Times New Roman"/>
          <w:sz w:val="24"/>
          <w:szCs w:val="24"/>
        </w:rPr>
        <w:t>8</w:t>
      </w:r>
      <w:r w:rsidR="00D60616" w:rsidRPr="00DE3A2C">
        <w:rPr>
          <w:rFonts w:ascii="Times New Roman" w:hAnsi="Times New Roman" w:cs="Times New Roman"/>
          <w:sz w:val="24"/>
          <w:szCs w:val="24"/>
        </w:rPr>
        <w:t>. Для подтверждения возникновения денежного обязательства по документам</w:t>
      </w:r>
      <w:r w:rsidR="00226651" w:rsidRPr="00DE3A2C">
        <w:rPr>
          <w:rFonts w:ascii="Times New Roman" w:hAnsi="Times New Roman" w:cs="Times New Roman"/>
          <w:sz w:val="24"/>
          <w:szCs w:val="24"/>
        </w:rPr>
        <w:t>-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основаниям, предусмотренным пунктами 1, 2, 11 </w:t>
      </w:r>
      <w:r w:rsidR="006F1B4F" w:rsidRPr="00DE3A2C">
        <w:rPr>
          <w:rFonts w:ascii="Times New Roman" w:hAnsi="Times New Roman" w:cs="Times New Roman"/>
          <w:sz w:val="24"/>
          <w:szCs w:val="24"/>
        </w:rPr>
        <w:t xml:space="preserve">графы 2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Перечня, получатель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представляет в УФК вместе с Заявкой на кассовый расход указанные в ней документы, подтверждающие возникновение денежного обязательства, </w:t>
      </w:r>
      <w:r w:rsidR="006F1B4F" w:rsidRPr="00DE3A2C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строках 1, 5 </w:t>
      </w:r>
      <w:r w:rsidR="00226651" w:rsidRPr="00DE3A2C">
        <w:rPr>
          <w:rFonts w:ascii="Times New Roman" w:hAnsi="Times New Roman" w:cs="Times New Roman"/>
          <w:sz w:val="24"/>
          <w:szCs w:val="24"/>
        </w:rPr>
        <w:t>–</w:t>
      </w:r>
      <w:r w:rsidR="006F1B4F" w:rsidRPr="00DE3A2C">
        <w:rPr>
          <w:rFonts w:ascii="Times New Roman" w:hAnsi="Times New Roman" w:cs="Times New Roman"/>
          <w:sz w:val="24"/>
          <w:szCs w:val="24"/>
        </w:rPr>
        <w:t xml:space="preserve"> 11 пункта 11 графы 3 Перечня</w:t>
      </w:r>
      <w:r w:rsidR="00D60616" w:rsidRPr="00DE3A2C">
        <w:rPr>
          <w:rFonts w:ascii="Times New Roman" w:hAnsi="Times New Roman" w:cs="Times New Roman"/>
          <w:sz w:val="24"/>
          <w:szCs w:val="24"/>
        </w:rPr>
        <w:t>.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5"/>
      <w:bookmarkEnd w:id="12"/>
      <w:r w:rsidRPr="00DE3A2C">
        <w:rPr>
          <w:rFonts w:ascii="Times New Roman" w:hAnsi="Times New Roman" w:cs="Times New Roman"/>
          <w:sz w:val="24"/>
          <w:szCs w:val="24"/>
        </w:rPr>
        <w:t>9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0616" w:rsidRPr="00DE3A2C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муниципальным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контрактом), предусматривающим обязанность получателя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26651" w:rsidRPr="00DE3A2C">
        <w:rPr>
          <w:rFonts w:ascii="Times New Roman" w:hAnsi="Times New Roman" w:cs="Times New Roman"/>
          <w:sz w:val="24"/>
          <w:szCs w:val="24"/>
        </w:rPr>
        <w:t>–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="00A724AA" w:rsidRPr="00DE3A2C">
        <w:rPr>
          <w:rFonts w:ascii="Times New Roman" w:hAnsi="Times New Roman" w:cs="Times New Roman"/>
          <w:sz w:val="24"/>
          <w:szCs w:val="24"/>
        </w:rPr>
        <w:t>муниципального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</w:t>
      </w:r>
      <w:r w:rsidR="00D60616" w:rsidRPr="00DE3A2C">
        <w:rPr>
          <w:rFonts w:ascii="Times New Roman" w:hAnsi="Times New Roman" w:cs="Times New Roman"/>
          <w:sz w:val="24"/>
          <w:szCs w:val="24"/>
        </w:rPr>
        <w:lastRenderedPageBreak/>
        <w:t xml:space="preserve">закупок товаров, работ, услуг для обеспечения государственных и муниципальных нужд в доход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бюджета, получатель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представляет в УФК по месту его</w:t>
      </w:r>
      <w:proofErr w:type="gramEnd"/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обслуживания не позднее представления Заявки на оплату денежного обязательства по договору (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муниципальному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контракту) платежный документ на перечисление в доход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бюджета суммы неустойки (штрафа, пеней) по данному договору (</w:t>
      </w:r>
      <w:r w:rsidR="00A97C22" w:rsidRPr="00DE3A2C">
        <w:rPr>
          <w:rFonts w:ascii="Times New Roman" w:hAnsi="Times New Roman" w:cs="Times New Roman"/>
          <w:sz w:val="24"/>
          <w:szCs w:val="24"/>
        </w:rPr>
        <w:t>муниципальному</w:t>
      </w:r>
      <w:r w:rsidR="00D60616" w:rsidRPr="00DE3A2C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D60616" w:rsidRPr="00DE3A2C" w:rsidRDefault="00CF1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7"/>
      <w:bookmarkEnd w:id="13"/>
      <w:r w:rsidRPr="00DE3A2C">
        <w:rPr>
          <w:rFonts w:ascii="Times New Roman" w:hAnsi="Times New Roman" w:cs="Times New Roman"/>
          <w:sz w:val="24"/>
          <w:szCs w:val="24"/>
        </w:rPr>
        <w:t>10</w:t>
      </w:r>
      <w:r w:rsidR="00D60616" w:rsidRPr="00DE3A2C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кодов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3) не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1"/>
      <w:bookmarkEnd w:id="14"/>
      <w:r w:rsidRPr="00DE3A2C">
        <w:rPr>
          <w:rFonts w:ascii="Times New Roman" w:hAnsi="Times New Roman" w:cs="Times New Roman"/>
          <w:sz w:val="24"/>
          <w:szCs w:val="24"/>
        </w:rPr>
        <w:t>1</w:t>
      </w:r>
      <w:r w:rsidR="00CF1DEA" w:rsidRPr="00DE3A2C">
        <w:rPr>
          <w:rFonts w:ascii="Times New Roman" w:hAnsi="Times New Roman" w:cs="Times New Roman"/>
          <w:sz w:val="24"/>
          <w:szCs w:val="24"/>
        </w:rPr>
        <w:t>1</w:t>
      </w:r>
      <w:r w:rsidRPr="00DE3A2C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выплатам по источникам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E3A2C">
        <w:rPr>
          <w:rFonts w:ascii="Times New Roman" w:hAnsi="Times New Roman" w:cs="Times New Roman"/>
          <w:sz w:val="24"/>
          <w:szCs w:val="24"/>
        </w:rPr>
        <w:t>бюджета осуществляется проверка Заявки по следующим направлениям: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кодов классификации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3) не</w:t>
      </w:r>
      <w:r w:rsidR="00435EAE" w:rsidRPr="00DE3A2C">
        <w:rPr>
          <w:rFonts w:ascii="Times New Roman" w:hAnsi="Times New Roman" w:cs="Times New Roman"/>
          <w:sz w:val="24"/>
          <w:szCs w:val="24"/>
        </w:rPr>
        <w:t xml:space="preserve"> </w:t>
      </w:r>
      <w:r w:rsidRPr="00DE3A2C">
        <w:rPr>
          <w:rFonts w:ascii="Times New Roman" w:hAnsi="Times New Roman" w:cs="Times New Roman"/>
          <w:sz w:val="24"/>
          <w:szCs w:val="24"/>
        </w:rPr>
        <w:t>превышение сумм, указанных в Заявке,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1</w:t>
      </w:r>
      <w:r w:rsidR="00CF1DEA" w:rsidRPr="00DE3A2C">
        <w:rPr>
          <w:rFonts w:ascii="Times New Roman" w:hAnsi="Times New Roman" w:cs="Times New Roman"/>
          <w:sz w:val="24"/>
          <w:szCs w:val="24"/>
        </w:rPr>
        <w:t>2</w:t>
      </w:r>
      <w:r w:rsidRPr="00DE3A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52" w:history="1">
        <w:r w:rsidRPr="00DE3A2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3</w:t>
      </w:r>
      <w:r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" w:history="1">
        <w:r w:rsidR="00CF1DEA" w:rsidRPr="00DE3A2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" w:history="1">
        <w:r w:rsidR="00CF1DEA" w:rsidRPr="00DE3A2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="00CF1DEA" w:rsidRPr="00DE3A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="00CF1DEA" w:rsidRPr="00DE3A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, </w:t>
      </w:r>
      <w:r w:rsidR="00CF1DEA" w:rsidRPr="00DE3A2C">
        <w:rPr>
          <w:rFonts w:ascii="Times New Roman" w:hAnsi="Times New Roman" w:cs="Times New Roman"/>
          <w:sz w:val="24"/>
          <w:szCs w:val="24"/>
        </w:rPr>
        <w:t xml:space="preserve">10 </w:t>
      </w:r>
      <w:r w:rsidRPr="00DE3A2C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31" w:history="1">
        <w:r w:rsidRPr="00DE3A2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1</w:t>
      </w:r>
      <w:r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условий, установленных </w:t>
      </w:r>
      <w:hyperlink w:anchor="P125" w:history="1">
        <w:r w:rsidRPr="00DE3A2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9</w:t>
      </w:r>
      <w:r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A110C5" w:rsidRPr="00DE3A2C">
        <w:rPr>
          <w:rFonts w:ascii="Times New Roman" w:hAnsi="Times New Roman" w:cs="Times New Roman"/>
          <w:sz w:val="24"/>
          <w:szCs w:val="24"/>
        </w:rPr>
        <w:t xml:space="preserve">УФК возвращает </w:t>
      </w:r>
      <w:r w:rsidRPr="00DE3A2C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A110C5" w:rsidRPr="00DE3A2C">
        <w:rPr>
          <w:rFonts w:ascii="Times New Roman" w:hAnsi="Times New Roman" w:cs="Times New Roman"/>
          <w:sz w:val="24"/>
          <w:szCs w:val="24"/>
        </w:rPr>
        <w:t>(</w:t>
      </w:r>
      <w:r w:rsidRPr="00DE3A2C">
        <w:rPr>
          <w:rFonts w:ascii="Times New Roman" w:hAnsi="Times New Roman" w:cs="Times New Roman"/>
          <w:sz w:val="24"/>
          <w:szCs w:val="24"/>
        </w:rPr>
        <w:t xml:space="preserve">администратору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110C5" w:rsidRPr="00DE3A2C">
        <w:rPr>
          <w:rFonts w:ascii="Times New Roman" w:hAnsi="Times New Roman" w:cs="Times New Roman"/>
          <w:sz w:val="24"/>
          <w:szCs w:val="24"/>
        </w:rPr>
        <w:t>)</w:t>
      </w:r>
      <w:r w:rsidRPr="00DE3A2C">
        <w:rPr>
          <w:rFonts w:ascii="Times New Roman" w:hAnsi="Times New Roman" w:cs="Times New Roman"/>
          <w:sz w:val="24"/>
          <w:szCs w:val="24"/>
        </w:rPr>
        <w:t xml:space="preserve"> не позднее сроков, установленных </w:t>
      </w:r>
      <w:hyperlink w:anchor="P52" w:history="1">
        <w:r w:rsidRPr="00DE3A2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F1DEA" w:rsidRPr="00DE3A2C">
        <w:rPr>
          <w:rFonts w:ascii="Times New Roman" w:hAnsi="Times New Roman" w:cs="Times New Roman"/>
          <w:sz w:val="24"/>
          <w:szCs w:val="24"/>
        </w:rPr>
        <w:t>3</w:t>
      </w:r>
      <w:r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proofErr w:type="gramEnd"/>
      <w:r w:rsidRPr="00DE3A2C">
        <w:rPr>
          <w:rFonts w:ascii="Times New Roman" w:hAnsi="Times New Roman" w:cs="Times New Roman"/>
          <w:sz w:val="24"/>
          <w:szCs w:val="24"/>
        </w:rPr>
        <w:t>, экземпляры Заявки на бумажном носителе с указанием в прилагаемом Протоколе (код по КФД 0531805) причины возврата.</w:t>
      </w:r>
    </w:p>
    <w:p w:rsidR="0015796B" w:rsidRPr="00DE3A2C" w:rsidRDefault="0015796B" w:rsidP="00157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96B" w:rsidRPr="00DE3A2C" w:rsidRDefault="0015796B" w:rsidP="00157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t>В случае если Заявка представлялась в электронном виде, получателю средств местного бюджета (администратору источников финансирования местного бюджета) не позднее срок</w:t>
      </w:r>
      <w:r w:rsidR="00A110C5" w:rsidRPr="00DE3A2C">
        <w:rPr>
          <w:rFonts w:ascii="Times New Roman" w:hAnsi="Times New Roman" w:cs="Times New Roman"/>
          <w:sz w:val="24"/>
          <w:szCs w:val="24"/>
        </w:rPr>
        <w:t>ов</w:t>
      </w:r>
      <w:r w:rsidRPr="00DE3A2C">
        <w:rPr>
          <w:rFonts w:ascii="Times New Roman" w:hAnsi="Times New Roman" w:cs="Times New Roman"/>
          <w:sz w:val="24"/>
          <w:szCs w:val="24"/>
        </w:rPr>
        <w:t>, установленн</w:t>
      </w:r>
      <w:r w:rsidR="00A110C5" w:rsidRPr="00DE3A2C">
        <w:rPr>
          <w:rFonts w:ascii="Times New Roman" w:hAnsi="Times New Roman" w:cs="Times New Roman"/>
          <w:sz w:val="24"/>
          <w:szCs w:val="24"/>
        </w:rPr>
        <w:t>ых</w:t>
      </w:r>
      <w:r w:rsidRPr="00DE3A2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DE3A2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E3A2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Протокол (код по КФД 0531805) в электронном виде, в котором указывается причина возврата.</w:t>
      </w:r>
    </w:p>
    <w:p w:rsidR="00D60616" w:rsidRPr="00DE3A2C" w:rsidRDefault="00D6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A2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F1DEA" w:rsidRPr="00DE3A2C">
        <w:rPr>
          <w:rFonts w:ascii="Times New Roman" w:hAnsi="Times New Roman" w:cs="Times New Roman"/>
          <w:sz w:val="24"/>
          <w:szCs w:val="24"/>
        </w:rPr>
        <w:t>3</w:t>
      </w:r>
      <w:r w:rsidRPr="00DE3A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3A2C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</w:t>
      </w:r>
      <w:r w:rsidR="001C330B" w:rsidRPr="00DE3A2C">
        <w:rPr>
          <w:rFonts w:ascii="Times New Roman" w:hAnsi="Times New Roman" w:cs="Times New Roman"/>
          <w:sz w:val="24"/>
          <w:szCs w:val="24"/>
        </w:rPr>
        <w:t xml:space="preserve">УФК </w:t>
      </w:r>
      <w:r w:rsidRPr="00DE3A2C">
        <w:rPr>
          <w:rFonts w:ascii="Times New Roman" w:hAnsi="Times New Roman" w:cs="Times New Roman"/>
          <w:sz w:val="24"/>
          <w:szCs w:val="24"/>
        </w:rPr>
        <w:t xml:space="preserve">проставляется отметка, подтверждающая санкционирование оплаты денежных обязательств получателя средств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 (администратора источников финансирования дефицита </w:t>
      </w:r>
      <w:r w:rsidR="004776A7" w:rsidRPr="00DE3A2C">
        <w:rPr>
          <w:rFonts w:ascii="Times New Roman" w:hAnsi="Times New Roman" w:cs="Times New Roman"/>
          <w:sz w:val="24"/>
          <w:szCs w:val="24"/>
        </w:rPr>
        <w:t>местного</w:t>
      </w:r>
      <w:r w:rsidRPr="00DE3A2C">
        <w:rPr>
          <w:rFonts w:ascii="Times New Roman" w:hAnsi="Times New Roman" w:cs="Times New Roman"/>
          <w:sz w:val="24"/>
          <w:szCs w:val="24"/>
        </w:rPr>
        <w:t xml:space="preserve"> бюджета) с указанием даты, подписи, расшифровки подписи, содержащей фамилию, инициалы ответственного исполнителя УФК, и Заявка принимается к исполнению.</w:t>
      </w:r>
      <w:proofErr w:type="gramEnd"/>
    </w:p>
    <w:p w:rsidR="00B75E15" w:rsidRPr="00DE3A2C" w:rsidRDefault="00B75E15">
      <w:pPr>
        <w:rPr>
          <w:rFonts w:ascii="Times New Roman" w:hAnsi="Times New Roman" w:cs="Times New Roman"/>
          <w:sz w:val="24"/>
          <w:szCs w:val="24"/>
        </w:rPr>
      </w:pPr>
    </w:p>
    <w:sectPr w:rsidR="00B75E15" w:rsidRPr="00DE3A2C" w:rsidSect="00DE3A2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16"/>
    <w:rsid w:val="00044D24"/>
    <w:rsid w:val="0015796B"/>
    <w:rsid w:val="001C330B"/>
    <w:rsid w:val="001D4009"/>
    <w:rsid w:val="00226651"/>
    <w:rsid w:val="002626C1"/>
    <w:rsid w:val="0039747D"/>
    <w:rsid w:val="003B395D"/>
    <w:rsid w:val="00433757"/>
    <w:rsid w:val="00435EAE"/>
    <w:rsid w:val="004776A7"/>
    <w:rsid w:val="004D25A4"/>
    <w:rsid w:val="00501320"/>
    <w:rsid w:val="005476F7"/>
    <w:rsid w:val="00690612"/>
    <w:rsid w:val="006F1B4F"/>
    <w:rsid w:val="00734F55"/>
    <w:rsid w:val="00825AA7"/>
    <w:rsid w:val="008504B0"/>
    <w:rsid w:val="008C3EAC"/>
    <w:rsid w:val="008E2EB3"/>
    <w:rsid w:val="008F4801"/>
    <w:rsid w:val="00A110C5"/>
    <w:rsid w:val="00A724AA"/>
    <w:rsid w:val="00A81DFE"/>
    <w:rsid w:val="00A97C22"/>
    <w:rsid w:val="00B524CE"/>
    <w:rsid w:val="00B606D7"/>
    <w:rsid w:val="00B75E15"/>
    <w:rsid w:val="00CB4186"/>
    <w:rsid w:val="00CF1DEA"/>
    <w:rsid w:val="00D55730"/>
    <w:rsid w:val="00D60616"/>
    <w:rsid w:val="00D8561D"/>
    <w:rsid w:val="00DE3A2C"/>
    <w:rsid w:val="00E029D2"/>
    <w:rsid w:val="00E62B1D"/>
    <w:rsid w:val="00EA28C2"/>
    <w:rsid w:val="00EB34EE"/>
    <w:rsid w:val="00EE58C9"/>
    <w:rsid w:val="00E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6B"/>
  </w:style>
  <w:style w:type="paragraph" w:styleId="1">
    <w:name w:val="heading 1"/>
    <w:basedOn w:val="a"/>
    <w:next w:val="a"/>
    <w:link w:val="10"/>
    <w:uiPriority w:val="99"/>
    <w:qFormat/>
    <w:rsid w:val="005476F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476F7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76F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5476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4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178E7D9DF599C872B3C23DBA913F674F9C2055F5FCC7E725A11775756476D2072F24A188y8K0L" TargetMode="External"/><Relationship Id="rId13" Type="http://schemas.openxmlformats.org/officeDocument/2006/relationships/hyperlink" Target="consultantplus://offline/ref=FC8C178E7D9DF599C872B3C23DBA913F6646992859F6FCC7E725A11775756476D2072F27A786y8KEL" TargetMode="External"/><Relationship Id="rId18" Type="http://schemas.openxmlformats.org/officeDocument/2006/relationships/hyperlink" Target="consultantplus://offline/ref=FC8C178E7D9DF599C872B3C23DBA913F6646992859F6FCC7E725A11775756476D2072F2EA2y8K4L" TargetMode="External"/><Relationship Id="rId26" Type="http://schemas.openxmlformats.org/officeDocument/2006/relationships/hyperlink" Target="consultantplus://offline/ref=FC8C178E7D9DF599C872ADCF2BD6CC376144C62C59F4F397BF7AFA4A227C6E2195487665E08D86F8923FF8y1K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8C178E7D9DF599C872ADCF2BD6CC376144C62C59F4F397BF7AFA4A227C6E2195487665E08D86F8923AF9y1K4L" TargetMode="External"/><Relationship Id="rId7" Type="http://schemas.openxmlformats.org/officeDocument/2006/relationships/hyperlink" Target="consultantplus://offline/ref=FC8C178E7D9DF599C872ADCF2BD6CC376144C62C58F2F295BF7AFA4A227C6E21y9K5L" TargetMode="External"/><Relationship Id="rId12" Type="http://schemas.openxmlformats.org/officeDocument/2006/relationships/hyperlink" Target="consultantplus://offline/ref=FC8C178E7D9DF599C872B3C23DBA913F6646992859F6FCC7E725A11775756476D2072F2EA2y8K4L" TargetMode="External"/><Relationship Id="rId17" Type="http://schemas.openxmlformats.org/officeDocument/2006/relationships/hyperlink" Target="consultantplus://offline/ref=FC8C178E7D9DF599C872B3C23DBA913F6646992859F6FCC7E725A11775756476D2072F2EA2y8K4L" TargetMode="External"/><Relationship Id="rId25" Type="http://schemas.openxmlformats.org/officeDocument/2006/relationships/hyperlink" Target="consultantplus://offline/ref=FC8C178E7D9DF599C872ADCF2BD6CC376144C62C59F4F397BF7AFA4A227C6E2195487665E08D86F8923FF8y1K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8C178E7D9DF599C872B3C23DBA913F6646992859F6FCC7E725A11775756476D2072F2EA2y8K4L" TargetMode="External"/><Relationship Id="rId20" Type="http://schemas.openxmlformats.org/officeDocument/2006/relationships/hyperlink" Target="consultantplus://offline/ref=FC8C178E7D9DF599C872B3C23DBA913F6646992859F6FCC7E725A11775756476D2072F27A584y8K7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C178E7D9DF599C872B3C23DBA913F674F9C2055F5FCC7E725A11775756476D2072F27A48384FEy9K1L" TargetMode="External"/><Relationship Id="rId11" Type="http://schemas.openxmlformats.org/officeDocument/2006/relationships/hyperlink" Target="consultantplus://offline/ref=FC8C178E7D9DF599C872B3C23DBA913F6646992859F6FCC7E725A11775756476D2072F27A584y8K7L" TargetMode="External"/><Relationship Id="rId24" Type="http://schemas.openxmlformats.org/officeDocument/2006/relationships/hyperlink" Target="consultantplus://offline/ref=FC8C178E7D9DF599C872ADCF2BD6CC376144C62C59F4F397BF7AFA4A227C6E2195487665E08D86F8923AF9y1KEL" TargetMode="External"/><Relationship Id="rId5" Type="http://schemas.openxmlformats.org/officeDocument/2006/relationships/hyperlink" Target="consultantplus://offline/ref=FC8C178E7D9DF599C872B3C23DBA913F674F9C2055F5FCC7E725A11775756476D2072F24A188y8K0L" TargetMode="External"/><Relationship Id="rId15" Type="http://schemas.openxmlformats.org/officeDocument/2006/relationships/hyperlink" Target="consultantplus://offline/ref=FC8C178E7D9DF599C872B3C23DBA913F6646992859F6FCC7E725A11775756476D2072F2EA2y8K4L" TargetMode="External"/><Relationship Id="rId23" Type="http://schemas.openxmlformats.org/officeDocument/2006/relationships/hyperlink" Target="consultantplus://offline/ref=FC8C178E7D9DF599C872ADCF2BD6CC376144C62C59F4F397BF7AFA4A227C6E2195487665E08D86F8923AF9y1K6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8C178E7D9DF599C872B3C23DBA913F6646992859F6FCC7E725A11775756476D2072F21A1y8K3L" TargetMode="External"/><Relationship Id="rId19" Type="http://schemas.openxmlformats.org/officeDocument/2006/relationships/hyperlink" Target="consultantplus://offline/ref=FC8C178E7D9DF599C872B3C23DBA913F6646992859F6FCC7E725A11775756476D2072F21A1y8K3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C8C178E7D9DF599C872B3C23DBA913F674F9C2055F5FCC7E725A11775756476D2072F27A48384FEy9K1L" TargetMode="External"/><Relationship Id="rId14" Type="http://schemas.openxmlformats.org/officeDocument/2006/relationships/hyperlink" Target="consultantplus://offline/ref=FC8C178E7D9DF599C872B3C23DBA913F6646992858FFFCC7E725A11775756476D2072F27A48082FEy9K3L" TargetMode="External"/><Relationship Id="rId22" Type="http://schemas.openxmlformats.org/officeDocument/2006/relationships/hyperlink" Target="consultantplus://offline/ref=FC8C178E7D9DF599C872ADCF2BD6CC376144C62C59F4F397BF7AFA4A227C6E2195487665E08D86F8923BF0y1K4L" TargetMode="External"/><Relationship Id="rId27" Type="http://schemas.openxmlformats.org/officeDocument/2006/relationships/hyperlink" Target="consultantplus://offline/ref=9C7655E420F9728E96667330E6A8202574F51748596A32BD304AE8301F671A12364C1EC28D6540F7A0E727B06CDFAE13788EBE150A1FF6LEn3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Валерьевна</dc:creator>
  <cp:lastModifiedBy>admin</cp:lastModifiedBy>
  <cp:revision>12</cp:revision>
  <cp:lastPrinted>2019-11-21T07:34:00Z</cp:lastPrinted>
  <dcterms:created xsi:type="dcterms:W3CDTF">2019-10-04T03:21:00Z</dcterms:created>
  <dcterms:modified xsi:type="dcterms:W3CDTF">2019-11-21T07:36:00Z</dcterms:modified>
</cp:coreProperties>
</file>