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58" w:rsidRPr="00F94158" w:rsidRDefault="00F94158" w:rsidP="00F94158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58" w:rsidRPr="00F94158" w:rsidRDefault="00F94158" w:rsidP="00F94158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F94158" w:rsidRPr="00F94158" w:rsidRDefault="00F94158" w:rsidP="00F94158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F94158" w:rsidRPr="00F94158" w:rsidRDefault="00F94158" w:rsidP="00F94158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Администрация муниципального образования</w:t>
      </w:r>
    </w:p>
    <w:p w:rsidR="00F94158" w:rsidRPr="00F94158" w:rsidRDefault="00F94158" w:rsidP="00F94158">
      <w:pPr>
        <w:pStyle w:val="2"/>
        <w:spacing w:before="0" w:after="0"/>
        <w:ind w:hanging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сельское </w:t>
      </w:r>
      <w:proofErr w:type="gramStart"/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>поселение  «</w:t>
      </w:r>
      <w:proofErr w:type="spellStart"/>
      <w:proofErr w:type="gramEnd"/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F94158" w:rsidRPr="00F94158" w:rsidRDefault="00F94158" w:rsidP="00F94158">
      <w:pPr>
        <w:pStyle w:val="FR2"/>
        <w:ind w:firstLine="284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941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7620" r="571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BE4D3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Mm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HiAkSQ1jKj9vPmwuWu/t182d2jzsf3Zfmu/tvftj/Z+cwv2w+YT2N7ZPuyO&#10;79DA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h6lj&#10;Jk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F941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762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AE5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3d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LiPkSQ1jKj9vPmwuWu/t182d2jzsf3Zfmu/tvftj/Z+cwv2w+YT2N7ZPuyO&#10;71Df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whqd&#10;3U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F94158">
        <w:rPr>
          <w:rFonts w:ascii="Times New Roman" w:hAnsi="Times New Roman" w:cs="Times New Roman"/>
          <w:bCs w:val="0"/>
          <w:sz w:val="24"/>
          <w:szCs w:val="24"/>
        </w:rPr>
        <w:t>РАСПОРЯЖЕНИЕ</w:t>
      </w:r>
    </w:p>
    <w:p w:rsidR="00F94158" w:rsidRPr="00F94158" w:rsidRDefault="00F94158" w:rsidP="00F94158">
      <w:pPr>
        <w:pStyle w:val="FR2"/>
        <w:spacing w:before="480" w:after="480"/>
        <w:ind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41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Pr="00F94158">
        <w:rPr>
          <w:rFonts w:ascii="Times New Roman" w:hAnsi="Times New Roman" w:cs="Times New Roman"/>
          <w:b w:val="0"/>
          <w:sz w:val="24"/>
          <w:szCs w:val="24"/>
        </w:rPr>
        <w:t>« 02</w:t>
      </w:r>
      <w:proofErr w:type="gramEnd"/>
      <w:r w:rsidRPr="00F94158">
        <w:rPr>
          <w:rFonts w:ascii="Times New Roman" w:hAnsi="Times New Roman" w:cs="Times New Roman"/>
          <w:b w:val="0"/>
          <w:sz w:val="24"/>
          <w:szCs w:val="24"/>
        </w:rPr>
        <w:t xml:space="preserve">»  ноября 2016 г.                           </w:t>
      </w:r>
      <w:proofErr w:type="gramStart"/>
      <w:r w:rsidRPr="00F94158">
        <w:rPr>
          <w:rFonts w:ascii="Times New Roman" w:hAnsi="Times New Roman" w:cs="Times New Roman"/>
          <w:b w:val="0"/>
          <w:sz w:val="24"/>
          <w:szCs w:val="24"/>
        </w:rPr>
        <w:t>№  13</w:t>
      </w:r>
      <w:proofErr w:type="gramEnd"/>
      <w:r w:rsidRPr="00F941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у. </w:t>
      </w:r>
      <w:proofErr w:type="spellStart"/>
      <w:r w:rsidRPr="00F94158">
        <w:rPr>
          <w:rFonts w:ascii="Times New Roman" w:hAnsi="Times New Roman" w:cs="Times New Roman"/>
          <w:b w:val="0"/>
          <w:sz w:val="24"/>
          <w:szCs w:val="24"/>
        </w:rPr>
        <w:t>Улекчин</w:t>
      </w:r>
      <w:proofErr w:type="spellEnd"/>
    </w:p>
    <w:p w:rsidR="00F94158" w:rsidRPr="00F94158" w:rsidRDefault="00F94158" w:rsidP="00F94158">
      <w:pPr>
        <w:spacing w:after="48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 xml:space="preserve">Об утверждении основных направлений налоговой </w:t>
      </w:r>
      <w:proofErr w:type="gramStart"/>
      <w:r w:rsidRPr="00F94158">
        <w:rPr>
          <w:rFonts w:ascii="Times New Roman" w:hAnsi="Times New Roman" w:cs="Times New Roman"/>
          <w:b/>
          <w:sz w:val="24"/>
          <w:szCs w:val="24"/>
        </w:rPr>
        <w:t xml:space="preserve">политики  </w:t>
      </w:r>
      <w:r w:rsidRPr="00F94158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F9415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сельское поселение  «</w:t>
      </w:r>
      <w:proofErr w:type="spellStart"/>
      <w:r w:rsidRPr="00F94158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b/>
          <w:bCs/>
          <w:sz w:val="24"/>
          <w:szCs w:val="24"/>
        </w:rPr>
        <w:t>» на 2017 год и на плановый период 2018 и 2019 годов</w:t>
      </w:r>
    </w:p>
    <w:p w:rsidR="00F94158" w:rsidRPr="00F94158" w:rsidRDefault="00F94158" w:rsidP="00F941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F94158">
          <w:rPr>
            <w:rFonts w:ascii="Times New Roman" w:hAnsi="Times New Roman" w:cs="Times New Roman"/>
            <w:color w:val="000000"/>
            <w:sz w:val="24"/>
            <w:szCs w:val="24"/>
          </w:rPr>
          <w:t>статьей 15</w:t>
        </w:r>
      </w:hyperlink>
      <w:r w:rsidRPr="00F94158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03.07.2007     № 2359-III "О бюджетном процессе в Республике Бурятия":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158" w:rsidRPr="00F94158" w:rsidRDefault="00F94158" w:rsidP="00F94158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Одобрить Основные направления налоговой политики муниципального образования сельское поселение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» на 2017 год и на плановый период 2018 и 2019 годов согласно к настоящему распоряжению. </w:t>
      </w:r>
    </w:p>
    <w:p w:rsidR="00F94158" w:rsidRPr="00F94158" w:rsidRDefault="00F94158" w:rsidP="00F94158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» при формировании и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исполнении  бюджета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поселения на 2017 год и на плановый период 2018 и 2019 годов учитывать положения Основных направлений налоговой политики  муниципального образования  сельское поселение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4158" w:rsidRPr="00F94158" w:rsidRDefault="00F94158" w:rsidP="00F94158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исполнением  настоящего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 распоряжения оставляю за собой</w:t>
      </w:r>
    </w:p>
    <w:p w:rsidR="00F94158" w:rsidRPr="00F94158" w:rsidRDefault="00F94158" w:rsidP="00F94158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F94158" w:rsidRPr="00F94158" w:rsidRDefault="00F94158" w:rsidP="00F941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158" w:rsidRPr="00F94158" w:rsidRDefault="00F94158" w:rsidP="00F9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15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94158" w:rsidRPr="00F94158" w:rsidRDefault="00F94158" w:rsidP="00F9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proofErr w:type="gram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Б.Б. Очиров</w:t>
      </w:r>
    </w:p>
    <w:p w:rsidR="00F94158" w:rsidRPr="00F94158" w:rsidRDefault="00F94158" w:rsidP="00F941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158" w:rsidRDefault="00F94158" w:rsidP="00F94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>»</w:t>
      </w: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от «02»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ноября  2016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г. № 13</w:t>
      </w:r>
    </w:p>
    <w:p w:rsidR="00F94158" w:rsidRPr="00F94158" w:rsidRDefault="00F94158" w:rsidP="00F9415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F94158" w:rsidRPr="00F94158" w:rsidRDefault="00F94158" w:rsidP="00F941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налоговой политики муниципального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образования  сельское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F94158" w:rsidRPr="00F94158" w:rsidRDefault="00F94158" w:rsidP="00F941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>»  на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2017 год и на плановый период 2018 и 2019 годов</w:t>
      </w:r>
    </w:p>
    <w:p w:rsidR="00F94158" w:rsidRPr="00F94158" w:rsidRDefault="00F94158" w:rsidP="00F9415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муниципального образования сельское поселения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» на 2017 год и на плановый период 2018 и 2019 годов разработаны в соответствии со </w:t>
      </w:r>
      <w:hyperlink r:id="rId7" w:history="1">
        <w:r w:rsidRPr="00F94158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F94158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03.07.2007 N 2359-III "О бюджетном процессе в Республике Бурятия" и подготовлены в рамках составления проекта бюджета муниципального образования сельское поселение  «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>» на 2017 год и на плановый период 2018 и 2019 годов.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Приоритетами налоговой политики Администрации муниципального образования сельское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поселение  «</w:t>
      </w:r>
      <w:proofErr w:type="spellStart"/>
      <w:proofErr w:type="gramEnd"/>
      <w:r w:rsidRPr="00F94158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>» на среднесрочный период являются: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экономики поселения, повышения ее конкурентоспособности, через налоговое стимулирование инвестиционной и предпринимательской деятельности;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сохранение подходов в предоставлении налоговых льгот с учетом предварительной оценки их эффективности;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взаимовыгодное сотрудничество с организациями, формирующими налоговый потенциал поселения;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  повышение эффективности работы администраторов доходов</w:t>
      </w:r>
      <w:r w:rsidRPr="00F94158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реализация мероприятий по повышению эффективности управления муниципальной собственностью, увеличение доходов от ее использования;</w:t>
      </w:r>
    </w:p>
    <w:p w:rsidR="00F94158" w:rsidRPr="00F94158" w:rsidRDefault="00F94158" w:rsidP="00F94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налогового законодательства.</w:t>
      </w:r>
    </w:p>
    <w:p w:rsidR="00F94158" w:rsidRPr="00F94158" w:rsidRDefault="00F94158" w:rsidP="00F94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Изменения республиканского налогового законодател</w:t>
      </w:r>
      <w:r w:rsidRPr="00F94158">
        <w:rPr>
          <w:rFonts w:ascii="Times New Roman" w:hAnsi="Times New Roman" w:cs="Times New Roman"/>
          <w:b/>
          <w:sz w:val="24"/>
          <w:szCs w:val="24"/>
        </w:rPr>
        <w:t>ь</w:t>
      </w:r>
      <w:r w:rsidRPr="00F94158">
        <w:rPr>
          <w:rFonts w:ascii="Times New Roman" w:hAnsi="Times New Roman" w:cs="Times New Roman"/>
          <w:b/>
          <w:sz w:val="24"/>
          <w:szCs w:val="24"/>
        </w:rPr>
        <w:t>ства,</w:t>
      </w:r>
    </w:p>
    <w:p w:rsidR="00F94158" w:rsidRPr="00F94158" w:rsidRDefault="00F94158" w:rsidP="00F94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вступившие в силу в 2015 году</w:t>
      </w:r>
    </w:p>
    <w:p w:rsidR="00F94158" w:rsidRPr="00F94158" w:rsidRDefault="00F94158" w:rsidP="00F941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2011 - 2012 годах в республике была проведена оптимизация 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 xml:space="preserve">гиональных налоговых льгот, в результате которой законами Республики Бурятия </w:t>
      </w:r>
      <w:r w:rsidRPr="00F9415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94158">
        <w:rPr>
          <w:rFonts w:ascii="Times New Roman" w:hAnsi="Times New Roman" w:cs="Times New Roman"/>
          <w:sz w:val="24"/>
          <w:szCs w:val="24"/>
        </w:rPr>
        <w:t>26.11.2002</w:t>
      </w:r>
      <w:r w:rsidRPr="00F9415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F94158">
        <w:rPr>
          <w:rFonts w:ascii="Times New Roman" w:hAnsi="Times New Roman" w:cs="Times New Roman"/>
          <w:sz w:val="24"/>
          <w:szCs w:val="24"/>
        </w:rPr>
        <w:t>145-III</w:t>
      </w:r>
      <w:r w:rsidRPr="00F94158">
        <w:rPr>
          <w:rFonts w:ascii="Times New Roman" w:hAnsi="Times New Roman" w:cs="Times New Roman"/>
          <w:bCs/>
          <w:sz w:val="24"/>
          <w:szCs w:val="24"/>
        </w:rPr>
        <w:t xml:space="preserve"> «О некоторых вопросах налогового рег</w:t>
      </w:r>
      <w:r w:rsidRPr="00F94158">
        <w:rPr>
          <w:rFonts w:ascii="Times New Roman" w:hAnsi="Times New Roman" w:cs="Times New Roman"/>
          <w:bCs/>
          <w:sz w:val="24"/>
          <w:szCs w:val="24"/>
        </w:rPr>
        <w:t>у</w:t>
      </w:r>
      <w:r w:rsidRPr="00F94158">
        <w:rPr>
          <w:rFonts w:ascii="Times New Roman" w:hAnsi="Times New Roman" w:cs="Times New Roman"/>
          <w:bCs/>
          <w:sz w:val="24"/>
          <w:szCs w:val="24"/>
        </w:rPr>
        <w:t>лирования в Республике Бурятия, отнесенных законодательством Росси</w:t>
      </w:r>
      <w:r w:rsidRPr="00F94158">
        <w:rPr>
          <w:rFonts w:ascii="Times New Roman" w:hAnsi="Times New Roman" w:cs="Times New Roman"/>
          <w:bCs/>
          <w:sz w:val="24"/>
          <w:szCs w:val="24"/>
        </w:rPr>
        <w:t>й</w:t>
      </w:r>
      <w:r w:rsidRPr="00F94158">
        <w:rPr>
          <w:rFonts w:ascii="Times New Roman" w:hAnsi="Times New Roman" w:cs="Times New Roman"/>
          <w:bCs/>
          <w:sz w:val="24"/>
          <w:szCs w:val="24"/>
        </w:rPr>
        <w:t>ской Федерации о налогах и сборах к ведению субъектов Российской Федерации»</w:t>
      </w:r>
      <w:r w:rsidRPr="00F94158">
        <w:rPr>
          <w:rFonts w:ascii="Times New Roman" w:hAnsi="Times New Roman" w:cs="Times New Roman"/>
          <w:sz w:val="24"/>
          <w:szCs w:val="24"/>
        </w:rPr>
        <w:t xml:space="preserve"> </w:t>
      </w:r>
      <w:r w:rsidRPr="00F941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94158">
        <w:rPr>
          <w:rFonts w:ascii="Times New Roman" w:hAnsi="Times New Roman" w:cs="Times New Roman"/>
          <w:sz w:val="24"/>
          <w:szCs w:val="24"/>
        </w:rPr>
        <w:t>от 08.05.2009 № 868-</w:t>
      </w:r>
      <w:r w:rsidRPr="00F941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94158">
        <w:rPr>
          <w:rFonts w:ascii="Times New Roman" w:hAnsi="Times New Roman" w:cs="Times New Roman"/>
          <w:sz w:val="24"/>
          <w:szCs w:val="24"/>
        </w:rPr>
        <w:t xml:space="preserve"> «О государственной поддержке инвестиционной деятельности на территории Республики Бурятия» предусма</w:t>
      </w:r>
      <w:r w:rsidRPr="00F94158">
        <w:rPr>
          <w:rFonts w:ascii="Times New Roman" w:hAnsi="Times New Roman" w:cs="Times New Roman"/>
          <w:sz w:val="24"/>
          <w:szCs w:val="24"/>
        </w:rPr>
        <w:t>т</w:t>
      </w:r>
      <w:r w:rsidRPr="00F94158">
        <w:rPr>
          <w:rFonts w:ascii="Times New Roman" w:hAnsi="Times New Roman" w:cs="Times New Roman"/>
          <w:sz w:val="24"/>
          <w:szCs w:val="24"/>
        </w:rPr>
        <w:t>риваются меры налогового регулирования, направленные на стимулиров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ние инвестиционной и предпринимательской деятельности и льготы по тран</w:t>
      </w:r>
      <w:r w:rsidRPr="00F94158">
        <w:rPr>
          <w:rFonts w:ascii="Times New Roman" w:hAnsi="Times New Roman" w:cs="Times New Roman"/>
          <w:sz w:val="24"/>
          <w:szCs w:val="24"/>
        </w:rPr>
        <w:t>с</w:t>
      </w:r>
      <w:r w:rsidRPr="00F94158">
        <w:rPr>
          <w:rFonts w:ascii="Times New Roman" w:hAnsi="Times New Roman" w:cs="Times New Roman"/>
          <w:sz w:val="24"/>
          <w:szCs w:val="24"/>
        </w:rPr>
        <w:t>портному налогу, имеющие социальную направленность.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период 2014 - 2015 годов работа по совершенствованию налогов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го законодательства продолжилась и была реализована по следующим н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правлениям: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1. Совершенствование налогообложения имущества</w:t>
      </w:r>
    </w:p>
    <w:p w:rsidR="00F94158" w:rsidRPr="00F94158" w:rsidRDefault="00F94158" w:rsidP="00F94158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рамках реализации полномочий, предоставленных субъектам Российской Федерации федеральным законодательством, с 2015 года в Ре</w:t>
      </w:r>
      <w:r w:rsidRPr="00F94158">
        <w:rPr>
          <w:rFonts w:ascii="Times New Roman" w:hAnsi="Times New Roman" w:cs="Times New Roman"/>
          <w:sz w:val="24"/>
          <w:szCs w:val="24"/>
        </w:rPr>
        <w:t>с</w:t>
      </w:r>
      <w:r w:rsidRPr="00F94158">
        <w:rPr>
          <w:rFonts w:ascii="Times New Roman" w:hAnsi="Times New Roman" w:cs="Times New Roman"/>
          <w:sz w:val="24"/>
          <w:szCs w:val="24"/>
        </w:rPr>
        <w:t>публике Бурятия:</w:t>
      </w:r>
    </w:p>
    <w:p w:rsidR="00F94158" w:rsidRPr="00F94158" w:rsidRDefault="00F94158" w:rsidP="00F94158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осуществлен переход к порядку исчисления налога на имущ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 xml:space="preserve">ство физических лиц </w:t>
      </w:r>
      <w:r w:rsidRPr="00F94158">
        <w:rPr>
          <w:rFonts w:ascii="Times New Roman" w:hAnsi="Times New Roman" w:cs="Times New Roman"/>
          <w:sz w:val="24"/>
          <w:szCs w:val="24"/>
        </w:rPr>
        <w:lastRenderedPageBreak/>
        <w:t>исходя из кадастровой стоимости объектов налогооблож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ния</w:t>
      </w:r>
    </w:p>
    <w:p w:rsidR="00F94158" w:rsidRPr="00F94158" w:rsidRDefault="00F94158" w:rsidP="00F94158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введен новый порядок исчисления налога на имущество орган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заций исходя из кадастровой стоимости объектов в отношении отдельных видов недвижимого имущества – административно-деловых, торговых центров, а также нежилых помещений, предназначенных для размещения офисов, торговых объектов, объектов общественного питания и бытового обслуживания в рамках реализации Федерального закона от 02.11.2013                   № 307-ФЗ.</w:t>
      </w:r>
    </w:p>
    <w:p w:rsidR="00F94158" w:rsidRPr="00F94158" w:rsidRDefault="00F94158" w:rsidP="00F94158">
      <w:pPr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Для недопущения резкого повышения налоговой нагрузки для бизн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 xml:space="preserve">са был установлен переходный период с: </w:t>
      </w:r>
    </w:p>
    <w:p w:rsidR="00F94158" w:rsidRPr="00F94158" w:rsidRDefault="00F94158" w:rsidP="00F941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льготной ставкой налогообложения: в 2015 году – 0,2 %, в                    2016 году – 0,3 %, в 2017 году – 0,4 %, на период 2018 - 2019 годов – 0,5 %, с 2020 года – 2,0 %;</w:t>
      </w:r>
    </w:p>
    <w:p w:rsidR="00F94158" w:rsidRPr="00F94158" w:rsidRDefault="00F94158" w:rsidP="00F941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возможностью применения в 2015 - 2016 годах налоговых вычетов в виде уменьшения налоговой базы на величину кадастровой стоимости 300 кв. метров площади объекта или 100 кв. метров площади помещения (по одному объекту или помещению по выбору налогоплательщика). </w:t>
      </w:r>
    </w:p>
    <w:p w:rsidR="00F94158" w:rsidRPr="00F94158" w:rsidRDefault="00F94158" w:rsidP="00F94158">
      <w:pPr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2. Стимулирование развития малого предпринимательства</w:t>
      </w:r>
    </w:p>
    <w:p w:rsidR="00F94158" w:rsidRPr="00F94158" w:rsidRDefault="00F94158" w:rsidP="00F94158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рамках реализации Федерального закона от 13.07.2015 № 232-ФЗ «</w:t>
      </w:r>
      <w:r w:rsidRPr="00F94158">
        <w:rPr>
          <w:rFonts w:ascii="Times New Roman" w:eastAsia="Calibri" w:hAnsi="Times New Roman" w:cs="Times New Roman"/>
          <w:sz w:val="24"/>
          <w:szCs w:val="24"/>
        </w:rPr>
        <w:t>О внесении изменений в статью 12 части первой и часть вторую Налог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>вого кодекса Российской Федерации</w:t>
      </w:r>
      <w:r w:rsidRPr="00F94158">
        <w:rPr>
          <w:rFonts w:ascii="Times New Roman" w:hAnsi="Times New Roman" w:cs="Times New Roman"/>
          <w:sz w:val="24"/>
          <w:szCs w:val="24"/>
        </w:rPr>
        <w:t>», Плана первоочередных меропри</w:t>
      </w:r>
      <w:r w:rsidRPr="00F94158">
        <w:rPr>
          <w:rFonts w:ascii="Times New Roman" w:hAnsi="Times New Roman" w:cs="Times New Roman"/>
          <w:sz w:val="24"/>
          <w:szCs w:val="24"/>
        </w:rPr>
        <w:t>я</w:t>
      </w:r>
      <w:r w:rsidRPr="00F94158">
        <w:rPr>
          <w:rFonts w:ascii="Times New Roman" w:hAnsi="Times New Roman" w:cs="Times New Roman"/>
          <w:sz w:val="24"/>
          <w:szCs w:val="24"/>
        </w:rPr>
        <w:t>тий по обеспечению устойчивого развития экономики и социальной ст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бильности в 2015 году, утвержденного распоряжением Правительства Российской Федерации от 27.01.2015 № 98-р, на территории Республики Бур</w:t>
      </w:r>
      <w:r w:rsidRPr="00F94158">
        <w:rPr>
          <w:rFonts w:ascii="Times New Roman" w:hAnsi="Times New Roman" w:cs="Times New Roman"/>
          <w:sz w:val="24"/>
          <w:szCs w:val="24"/>
        </w:rPr>
        <w:t>я</w:t>
      </w:r>
      <w:r w:rsidRPr="00F94158">
        <w:rPr>
          <w:rFonts w:ascii="Times New Roman" w:hAnsi="Times New Roman" w:cs="Times New Roman"/>
          <w:sz w:val="24"/>
          <w:szCs w:val="24"/>
        </w:rPr>
        <w:t>тия:</w:t>
      </w:r>
    </w:p>
    <w:p w:rsidR="00F94158" w:rsidRPr="00F94158" w:rsidRDefault="00F94158" w:rsidP="00F9415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 установлена нулевая налоговая ставка («налоговые каникулы») для впервые зарегистрированных индивидуальных предпринимателей, р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ботающих по упрощенной и патентной системам налогообложения и ос</w:t>
      </w:r>
      <w:r w:rsidRPr="00F94158">
        <w:rPr>
          <w:rFonts w:ascii="Times New Roman" w:hAnsi="Times New Roman" w:cs="Times New Roman"/>
          <w:sz w:val="24"/>
          <w:szCs w:val="24"/>
        </w:rPr>
        <w:t>у</w:t>
      </w:r>
      <w:r w:rsidRPr="00F94158">
        <w:rPr>
          <w:rFonts w:ascii="Times New Roman" w:hAnsi="Times New Roman" w:cs="Times New Roman"/>
          <w:sz w:val="24"/>
          <w:szCs w:val="24"/>
        </w:rPr>
        <w:t>ществляющих предпринимательскую деятельность в производственной, социальной и научной сферах. Правом применения нулевой ставки в                  2015 году воспользовались 5 предпринимателей, работающих по упрощенной системе налогообложения, в 1 полугодии 2016 года выдано 62 льго</w:t>
      </w:r>
      <w:r w:rsidRPr="00F94158">
        <w:rPr>
          <w:rFonts w:ascii="Times New Roman" w:hAnsi="Times New Roman" w:cs="Times New Roman"/>
          <w:sz w:val="24"/>
          <w:szCs w:val="24"/>
        </w:rPr>
        <w:t>т</w:t>
      </w:r>
      <w:r w:rsidRPr="00F94158">
        <w:rPr>
          <w:rFonts w:ascii="Times New Roman" w:hAnsi="Times New Roman" w:cs="Times New Roman"/>
          <w:sz w:val="24"/>
          <w:szCs w:val="24"/>
        </w:rPr>
        <w:t xml:space="preserve">ных патента; </w:t>
      </w:r>
    </w:p>
    <w:p w:rsidR="00F94158" w:rsidRPr="00F94158" w:rsidRDefault="00F94158" w:rsidP="00F9415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введены пониженные ставки налога для налогоплательщиков, применяющих упрощенную систему налогообложения по системе «дох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 xml:space="preserve">ды» и осуществляющих отдельные производственные и социальные виды деятельности – в размере 5 %, при выполнении </w:t>
      </w:r>
      <w:r w:rsidRPr="00F94158">
        <w:rPr>
          <w:rFonts w:ascii="Times New Roman" w:eastAsia="Calibri" w:hAnsi="Times New Roman" w:cs="Times New Roman"/>
          <w:sz w:val="24"/>
          <w:szCs w:val="24"/>
        </w:rPr>
        <w:t>условий по размеру дох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>да, среднесписочной численности и заработной платы наемных работников</w:t>
      </w:r>
      <w:r w:rsidRPr="00F94158">
        <w:rPr>
          <w:rFonts w:ascii="Times New Roman" w:hAnsi="Times New Roman" w:cs="Times New Roman"/>
          <w:sz w:val="24"/>
          <w:szCs w:val="24"/>
        </w:rPr>
        <w:t xml:space="preserve"> – 3 %</w:t>
      </w:r>
      <w:r w:rsidRPr="00F941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4158" w:rsidRPr="00F94158" w:rsidRDefault="00F94158" w:rsidP="00F9415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внесены изменения в патентную систему налогообложения по расширению перечня видов предпринимательской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деятельности,  размер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потенциального годового дохода в целях учета территориальных особе</w:t>
      </w:r>
      <w:r w:rsidRPr="00F94158">
        <w:rPr>
          <w:rFonts w:ascii="Times New Roman" w:hAnsi="Times New Roman" w:cs="Times New Roman"/>
          <w:sz w:val="24"/>
          <w:szCs w:val="24"/>
        </w:rPr>
        <w:t>н</w:t>
      </w:r>
      <w:r w:rsidRPr="00F94158">
        <w:rPr>
          <w:rFonts w:ascii="Times New Roman" w:hAnsi="Times New Roman" w:cs="Times New Roman"/>
          <w:sz w:val="24"/>
          <w:szCs w:val="24"/>
        </w:rPr>
        <w:t>ностей ведения предпринимательской деятельности на территории республики дифференцирован по группам муниципальных образований с умен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>шением его размера для муниципальных районов и  северных районов.</w:t>
      </w:r>
    </w:p>
    <w:p w:rsidR="00F94158" w:rsidRPr="00F94158" w:rsidRDefault="00F94158" w:rsidP="00F94158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3. Поддержка организаций реального сектора экономики</w:t>
      </w:r>
    </w:p>
    <w:p w:rsidR="00F94158" w:rsidRPr="00F94158" w:rsidRDefault="00F94158" w:rsidP="00F9415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качестве стимула для создания новых производств в рамках полномочий, предоставленных регионам Налоговым кодексом Российской Федерации, в 2014 году в Республике Бурятия введены налоговые льготы для так называемых «региональных инвестиционных проектов» - новых производств, создаваемых на новых производственных мощностях. Такие производства освобождены от налога на прибыль: по федеральной части налога – полностью на 10 лет с момента получения первых доходов, по 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гиональной части налога – на первые 5 лет полностью, на последующие годы предусмотрено снижение ставки до 10 %. Действие Закона распр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страняется на новые проекты и позволяет организациям воспользоваться льготой по уплате налога на прибыль с момента получения первых дох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дов;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Style w:val="FontStyle29"/>
          <w:sz w:val="24"/>
          <w:szCs w:val="24"/>
        </w:rPr>
        <w:lastRenderedPageBreak/>
        <w:t>2) в целях повышения эффективности налоговых льгот для инвест</w:t>
      </w:r>
      <w:r w:rsidRPr="00F94158">
        <w:rPr>
          <w:rStyle w:val="FontStyle29"/>
          <w:sz w:val="24"/>
          <w:szCs w:val="24"/>
        </w:rPr>
        <w:t>о</w:t>
      </w:r>
      <w:r w:rsidRPr="00F94158">
        <w:rPr>
          <w:rStyle w:val="FontStyle29"/>
          <w:sz w:val="24"/>
          <w:szCs w:val="24"/>
        </w:rPr>
        <w:t>ров, заключивших инвестиционные соглашения с Правительством Респу</w:t>
      </w:r>
      <w:r w:rsidRPr="00F94158">
        <w:rPr>
          <w:rStyle w:val="FontStyle29"/>
          <w:sz w:val="24"/>
          <w:szCs w:val="24"/>
        </w:rPr>
        <w:t>б</w:t>
      </w:r>
      <w:r w:rsidRPr="00F94158">
        <w:rPr>
          <w:rStyle w:val="FontStyle29"/>
          <w:sz w:val="24"/>
          <w:szCs w:val="24"/>
        </w:rPr>
        <w:t xml:space="preserve">лики Бурятия, для реализации и завершения </w:t>
      </w:r>
      <w:r w:rsidRPr="00F94158">
        <w:rPr>
          <w:rFonts w:ascii="Times New Roman" w:hAnsi="Times New Roman" w:cs="Times New Roman"/>
          <w:sz w:val="24"/>
          <w:szCs w:val="24"/>
        </w:rPr>
        <w:t xml:space="preserve">крупных инвестиционных проектов </w:t>
      </w:r>
      <w:r w:rsidRPr="00F94158">
        <w:rPr>
          <w:rStyle w:val="FontStyle29"/>
          <w:sz w:val="24"/>
          <w:szCs w:val="24"/>
        </w:rPr>
        <w:t xml:space="preserve">в региональное налоговое законодательство в 2015 году внесены изменения по </w:t>
      </w:r>
      <w:r w:rsidRPr="00F94158">
        <w:rPr>
          <w:rFonts w:ascii="Times New Roman" w:hAnsi="Times New Roman" w:cs="Times New Roman"/>
          <w:sz w:val="24"/>
          <w:szCs w:val="24"/>
        </w:rPr>
        <w:t>установлению периода предоставления налоговых льгот по налогу на имущество с момента постановки основных средств на баланс, а не с года заключения инвестиционного соглашения, когда отсутствует н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 xml:space="preserve">логовая база и </w:t>
      </w:r>
      <w:proofErr w:type="spellStart"/>
      <w:r w:rsidRPr="00F94158">
        <w:rPr>
          <w:rFonts w:ascii="Times New Roman" w:hAnsi="Times New Roman" w:cs="Times New Roman"/>
          <w:sz w:val="24"/>
          <w:szCs w:val="24"/>
        </w:rPr>
        <w:t>льготируемый</w:t>
      </w:r>
      <w:proofErr w:type="spellEnd"/>
      <w:r w:rsidRPr="00F94158">
        <w:rPr>
          <w:rFonts w:ascii="Times New Roman" w:hAnsi="Times New Roman" w:cs="Times New Roman"/>
          <w:sz w:val="24"/>
          <w:szCs w:val="24"/>
        </w:rPr>
        <w:t xml:space="preserve"> период теряется;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3) в целях оказания государственной поддержки </w:t>
      </w:r>
      <w:r w:rsidRPr="00F94158">
        <w:rPr>
          <w:rFonts w:ascii="Times New Roman" w:hAnsi="Times New Roman" w:cs="Times New Roman"/>
          <w:iCs/>
          <w:sz w:val="24"/>
          <w:szCs w:val="24"/>
        </w:rPr>
        <w:t>организациям, п</w:t>
      </w:r>
      <w:r w:rsidRPr="00F94158">
        <w:rPr>
          <w:rFonts w:ascii="Times New Roman" w:hAnsi="Times New Roman" w:cs="Times New Roman"/>
          <w:iCs/>
          <w:sz w:val="24"/>
          <w:szCs w:val="24"/>
        </w:rPr>
        <w:t>о</w:t>
      </w:r>
      <w:r w:rsidRPr="00F94158">
        <w:rPr>
          <w:rFonts w:ascii="Times New Roman" w:hAnsi="Times New Roman" w:cs="Times New Roman"/>
          <w:iCs/>
          <w:sz w:val="24"/>
          <w:szCs w:val="24"/>
        </w:rPr>
        <w:t>лучившим статус резидентов</w:t>
      </w:r>
      <w:r w:rsidRPr="00F94158">
        <w:rPr>
          <w:rFonts w:ascii="Times New Roman" w:hAnsi="Times New Roman" w:cs="Times New Roman"/>
          <w:sz w:val="24"/>
          <w:szCs w:val="24"/>
        </w:rPr>
        <w:t xml:space="preserve"> территории опережающего социально-экономического развития</w:t>
      </w:r>
      <w:r w:rsidRPr="00F941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4158">
        <w:rPr>
          <w:rFonts w:ascii="Times New Roman" w:hAnsi="Times New Roman" w:cs="Times New Roman"/>
          <w:sz w:val="24"/>
          <w:szCs w:val="24"/>
        </w:rPr>
        <w:t>в моногородах с наиболее сложным социально-экономическим положением, с 2016 года законодательством предусмотр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ны: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пониженная ставка по налогу на прибыль в части, зачисляемой в республиканский бюджет – не более 5 % в течение первых 5 налоговых периодов с периода получения первой прибыли от деятельности и не менее 10 % в последующие 5 налоговых периодов;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освобождение от уплаты налога на имущество организаций в пред</w:t>
      </w:r>
      <w:r w:rsidRPr="00F94158">
        <w:rPr>
          <w:rFonts w:ascii="Times New Roman" w:eastAsia="Calibri" w:hAnsi="Times New Roman" w:cs="Times New Roman"/>
          <w:sz w:val="24"/>
          <w:szCs w:val="24"/>
        </w:rPr>
        <w:t>е</w:t>
      </w:r>
      <w:r w:rsidRPr="00F94158">
        <w:rPr>
          <w:rFonts w:ascii="Times New Roman" w:eastAsia="Calibri" w:hAnsi="Times New Roman" w:cs="Times New Roman"/>
          <w:sz w:val="24"/>
          <w:szCs w:val="24"/>
        </w:rPr>
        <w:t>лах сумм, зачисляемых в республиканский бюджет, в течение пяти кале</w:t>
      </w:r>
      <w:r w:rsidRPr="00F94158">
        <w:rPr>
          <w:rFonts w:ascii="Times New Roman" w:eastAsia="Calibri" w:hAnsi="Times New Roman" w:cs="Times New Roman"/>
          <w:sz w:val="24"/>
          <w:szCs w:val="24"/>
        </w:rPr>
        <w:t>н</w:t>
      </w:r>
      <w:r w:rsidRPr="00F94158">
        <w:rPr>
          <w:rFonts w:ascii="Times New Roman" w:eastAsia="Calibri" w:hAnsi="Times New Roman" w:cs="Times New Roman"/>
          <w:sz w:val="24"/>
          <w:szCs w:val="24"/>
        </w:rPr>
        <w:t>дарных лет, начиная с первого числа налогового периода, в котором пр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>изошла постановка на учет имущества, создаваемого или приобретаемого для реализации инвестиционного проекта;</w:t>
      </w: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4) организации, осуществляющие деятельность по обработке отх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>дов резины, у которых выручка от реализации товаров (работ, услуг) по виду деятельности «Обработка отходов резины» составляет не менее 70 проце</w:t>
      </w:r>
      <w:r w:rsidRPr="00F94158">
        <w:rPr>
          <w:rFonts w:ascii="Times New Roman" w:eastAsia="Calibri" w:hAnsi="Times New Roman" w:cs="Times New Roman"/>
          <w:sz w:val="24"/>
          <w:szCs w:val="24"/>
        </w:rPr>
        <w:t>н</w:t>
      </w:r>
      <w:r w:rsidRPr="00F94158">
        <w:rPr>
          <w:rFonts w:ascii="Times New Roman" w:eastAsia="Calibri" w:hAnsi="Times New Roman" w:cs="Times New Roman"/>
          <w:sz w:val="24"/>
          <w:szCs w:val="24"/>
        </w:rPr>
        <w:t>тов, освобождены от уплаты налога на имущество организаций в части стоимости имущества, учитываемого на балансе в качестве объектов о</w:t>
      </w:r>
      <w:r w:rsidRPr="00F94158">
        <w:rPr>
          <w:rFonts w:ascii="Times New Roman" w:eastAsia="Calibri" w:hAnsi="Times New Roman" w:cs="Times New Roman"/>
          <w:sz w:val="24"/>
          <w:szCs w:val="24"/>
        </w:rPr>
        <w:t>с</w:t>
      </w:r>
      <w:r w:rsidRPr="00F94158">
        <w:rPr>
          <w:rFonts w:ascii="Times New Roman" w:eastAsia="Calibri" w:hAnsi="Times New Roman" w:cs="Times New Roman"/>
          <w:sz w:val="24"/>
          <w:szCs w:val="24"/>
        </w:rPr>
        <w:t>новных средств, созданного или приобретенного для обработки отходов резины, в течение пяти календарных лет;</w:t>
      </w: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5) в качестве меры государственной поддержки организаций, оказ</w:t>
      </w:r>
      <w:r w:rsidRPr="00F94158">
        <w:rPr>
          <w:rFonts w:ascii="Times New Roman" w:eastAsia="Calibri" w:hAnsi="Times New Roman" w:cs="Times New Roman"/>
          <w:sz w:val="24"/>
          <w:szCs w:val="24"/>
        </w:rPr>
        <w:t>ы</w:t>
      </w:r>
      <w:r w:rsidRPr="00F94158">
        <w:rPr>
          <w:rFonts w:ascii="Times New Roman" w:eastAsia="Calibri" w:hAnsi="Times New Roman" w:cs="Times New Roman"/>
          <w:sz w:val="24"/>
          <w:szCs w:val="24"/>
        </w:rPr>
        <w:t>вающих услуги по пассажирским и грузовым перевозкам воздушным транспортом, предоставлено освобождение от уплаты налога на имущество на период до 2025 года.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Региональные и местные налоговые льготы,</w:t>
      </w:r>
    </w:p>
    <w:p w:rsidR="00F94158" w:rsidRPr="00F94158" w:rsidRDefault="00F94158" w:rsidP="00F94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предоставленные в 2015 году</w:t>
      </w:r>
    </w:p>
    <w:p w:rsidR="00F94158" w:rsidRPr="00F94158" w:rsidRDefault="00F94158" w:rsidP="00F94158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94158" w:rsidRPr="00F94158" w:rsidRDefault="00F94158" w:rsidP="00F94158">
      <w:pPr>
        <w:shd w:val="clear" w:color="auto" w:fill="FFFFFF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Общий объем налоговых льгот, предоставленных в республике в 2015 году, составил 938,6 млн. рублей, в том числе в соответствии с фед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ральным законодательством - 685,3 млн. рублей (73 % общего объема), н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логовым законодательством Республики Бурятия и решениями представител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 xml:space="preserve">ных органов муниципальных образований - 253,3 млн. рублей. </w:t>
      </w:r>
    </w:p>
    <w:p w:rsidR="00F94158" w:rsidRPr="00F94158" w:rsidRDefault="00F94158" w:rsidP="00F94158">
      <w:pPr>
        <w:shd w:val="clear" w:color="auto" w:fill="FFFFFF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Структура региональных и местных льгот по видам налогов пре</w:t>
      </w:r>
      <w:r w:rsidRPr="00F94158">
        <w:rPr>
          <w:rFonts w:ascii="Times New Roman" w:hAnsi="Times New Roman" w:cs="Times New Roman"/>
          <w:sz w:val="24"/>
          <w:szCs w:val="24"/>
        </w:rPr>
        <w:t>д</w:t>
      </w:r>
      <w:r w:rsidRPr="00F94158">
        <w:rPr>
          <w:rFonts w:ascii="Times New Roman" w:hAnsi="Times New Roman" w:cs="Times New Roman"/>
          <w:sz w:val="24"/>
          <w:szCs w:val="24"/>
        </w:rPr>
        <w:t>ставлена в таблице:</w:t>
      </w:r>
    </w:p>
    <w:p w:rsidR="00F94158" w:rsidRPr="00F94158" w:rsidRDefault="00F94158" w:rsidP="00F9415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417"/>
        <w:gridCol w:w="1276"/>
        <w:gridCol w:w="1418"/>
        <w:gridCol w:w="1133"/>
      </w:tblGrid>
      <w:tr w:rsidR="00F94158" w:rsidRPr="00F94158" w:rsidTr="00074B8E">
        <w:trPr>
          <w:trHeight w:val="275"/>
        </w:trPr>
        <w:tc>
          <w:tcPr>
            <w:tcW w:w="4405" w:type="dxa"/>
            <w:vMerge w:val="restart"/>
            <w:vAlign w:val="center"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/>
            <w:noWrap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 год </w:t>
            </w:r>
          </w:p>
        </w:tc>
        <w:tc>
          <w:tcPr>
            <w:tcW w:w="2551" w:type="dxa"/>
            <w:gridSpan w:val="2"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</w:tr>
      <w:tr w:rsidR="00F94158" w:rsidRPr="00F94158" w:rsidTr="00074B8E">
        <w:trPr>
          <w:trHeight w:val="549"/>
        </w:trPr>
        <w:tc>
          <w:tcPr>
            <w:tcW w:w="4405" w:type="dxa"/>
            <w:vMerge/>
            <w:vAlign w:val="center"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нальные льготы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льготы</w:t>
            </w:r>
          </w:p>
        </w:tc>
        <w:tc>
          <w:tcPr>
            <w:tcW w:w="1418" w:type="dxa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нальные льготы</w:t>
            </w:r>
          </w:p>
        </w:tc>
        <w:tc>
          <w:tcPr>
            <w:tcW w:w="1133" w:type="dxa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льг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</w:tr>
      <w:tr w:rsidR="00F94158" w:rsidRPr="00F94158" w:rsidTr="00074B8E">
        <w:trPr>
          <w:trHeight w:val="231"/>
        </w:trPr>
        <w:tc>
          <w:tcPr>
            <w:tcW w:w="4405" w:type="dxa"/>
            <w:vAlign w:val="bottom"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льготы – </w:t>
            </w:r>
            <w:proofErr w:type="gramStart"/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всего,   </w:t>
            </w:r>
            <w:proofErr w:type="gramEnd"/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млн. руб.</w:t>
            </w: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142,8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1418" w:type="dxa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1133" w:type="dxa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62,7</w:t>
            </w:r>
          </w:p>
        </w:tc>
      </w:tr>
      <w:tr w:rsidR="00F94158" w:rsidRPr="00F94158" w:rsidTr="00074B8E">
        <w:trPr>
          <w:trHeight w:val="270"/>
        </w:trPr>
        <w:tc>
          <w:tcPr>
            <w:tcW w:w="4405" w:type="dxa"/>
            <w:noWrap/>
            <w:vAlign w:val="bottom"/>
            <w:hideMark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29,9</w:t>
            </w:r>
          </w:p>
        </w:tc>
        <w:tc>
          <w:tcPr>
            <w:tcW w:w="1133" w:type="dxa"/>
            <w:shd w:val="clear" w:color="auto" w:fill="FFFFFF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4158" w:rsidRPr="00F94158" w:rsidTr="00074B8E">
        <w:trPr>
          <w:trHeight w:val="270"/>
        </w:trPr>
        <w:tc>
          <w:tcPr>
            <w:tcW w:w="4405" w:type="dxa"/>
            <w:shd w:val="clear" w:color="auto" w:fill="FFFFFF"/>
            <w:noWrap/>
            <w:vAlign w:val="bottom"/>
            <w:hideMark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Налог на имущество орган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138,6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157,2</w:t>
            </w:r>
          </w:p>
        </w:tc>
        <w:tc>
          <w:tcPr>
            <w:tcW w:w="1133" w:type="dxa"/>
            <w:shd w:val="clear" w:color="auto" w:fill="FFFFFF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4158" w:rsidRPr="00F94158" w:rsidTr="00074B8E">
        <w:trPr>
          <w:trHeight w:val="270"/>
        </w:trPr>
        <w:tc>
          <w:tcPr>
            <w:tcW w:w="4405" w:type="dxa"/>
            <w:noWrap/>
            <w:vAlign w:val="bottom"/>
            <w:hideMark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3" w:type="dxa"/>
            <w:shd w:val="clear" w:color="auto" w:fill="FFFFFF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4158" w:rsidRPr="00F94158" w:rsidTr="00074B8E">
        <w:trPr>
          <w:trHeight w:val="270"/>
        </w:trPr>
        <w:tc>
          <w:tcPr>
            <w:tcW w:w="4405" w:type="dxa"/>
            <w:noWrap/>
            <w:vAlign w:val="bottom"/>
            <w:hideMark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Налог, взимаемый с прим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нением упрощенной системы налогоо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3" w:type="dxa"/>
            <w:shd w:val="clear" w:color="auto" w:fill="FFFFFF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58" w:rsidRPr="00F94158" w:rsidTr="00074B8E">
        <w:trPr>
          <w:trHeight w:val="270"/>
        </w:trPr>
        <w:tc>
          <w:tcPr>
            <w:tcW w:w="4405" w:type="dxa"/>
            <w:noWrap/>
            <w:vAlign w:val="bottom"/>
            <w:hideMark/>
          </w:tcPr>
          <w:p w:rsidR="00F94158" w:rsidRPr="00F94158" w:rsidRDefault="00F94158" w:rsidP="00074B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53,7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F94158" w:rsidRPr="00F94158" w:rsidRDefault="00F94158" w:rsidP="00074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58">
              <w:rPr>
                <w:rFonts w:ascii="Times New Roman" w:hAnsi="Times New Roman" w:cs="Times New Roman"/>
                <w:bCs/>
                <w:sz w:val="24"/>
                <w:szCs w:val="24"/>
              </w:rPr>
              <w:t>62,7</w:t>
            </w:r>
          </w:p>
        </w:tc>
      </w:tr>
    </w:tbl>
    <w:p w:rsidR="00F94158" w:rsidRPr="00F94158" w:rsidRDefault="00F94158" w:rsidP="00F94158">
      <w:pPr>
        <w:pStyle w:val="a3"/>
        <w:ind w:firstLine="709"/>
        <w:rPr>
          <w:sz w:val="24"/>
        </w:rPr>
      </w:pP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результате оптимизации льгот, проведенной в 2011 - 2012 годах, все действующие в Республике Бурятия меры налогового стимулирования направлены на развитие инвестиционной и предпринимательской деятел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>ности или имеют социальную направленность.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Значительная доля региональных налоговых льгот – 67 % общего объема, приходится на категорию «организации, реализующие инвестиц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онные проекты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заключившие инвестиционные соглашения</w:t>
      </w:r>
      <w:r w:rsidRPr="00F94158">
        <w:rPr>
          <w:rFonts w:ascii="Times New Roman" w:hAnsi="Times New Roman" w:cs="Times New Roman"/>
          <w:sz w:val="24"/>
          <w:szCs w:val="24"/>
        </w:rPr>
        <w:t>». В 2015 году их объем составил 128,0 млн. рублей, в том числе по налогу на имущество организаций – 100,9 млн. рублей и налогу на прибыль – 27,2 млн. рублей. Государственная поддержка инвестиционной деятельности осуществл</w:t>
      </w:r>
      <w:r w:rsidRPr="00F94158">
        <w:rPr>
          <w:rFonts w:ascii="Times New Roman" w:hAnsi="Times New Roman" w:cs="Times New Roman"/>
          <w:sz w:val="24"/>
          <w:szCs w:val="24"/>
        </w:rPr>
        <w:t>я</w:t>
      </w:r>
      <w:r w:rsidRPr="00F94158">
        <w:rPr>
          <w:rFonts w:ascii="Times New Roman" w:hAnsi="Times New Roman" w:cs="Times New Roman"/>
          <w:sz w:val="24"/>
          <w:szCs w:val="24"/>
        </w:rPr>
        <w:t>лась по следующим направлениям - добыча полезных ископаемых, прои</w:t>
      </w:r>
      <w:r w:rsidRPr="00F94158">
        <w:rPr>
          <w:rFonts w:ascii="Times New Roman" w:hAnsi="Times New Roman" w:cs="Times New Roman"/>
          <w:sz w:val="24"/>
          <w:szCs w:val="24"/>
        </w:rPr>
        <w:t>з</w:t>
      </w:r>
      <w:r w:rsidRPr="00F94158">
        <w:rPr>
          <w:rFonts w:ascii="Times New Roman" w:hAnsi="Times New Roman" w:cs="Times New Roman"/>
          <w:sz w:val="24"/>
          <w:szCs w:val="24"/>
        </w:rPr>
        <w:t xml:space="preserve">водство пищевых продуктов, деятельность воздушного пассажирского транспорта, 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продолжилась реализация шести инвестиционных проектов.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Налоговое освобождение объектов имущества инженерной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 инфр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структуры туристско-рекреационной особой экономической зоны на те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ритории муниципального образования «Прибайкальский </w:t>
      </w:r>
      <w:r w:rsidRPr="00F94158">
        <w:rPr>
          <w:rFonts w:ascii="Times New Roman" w:hAnsi="Times New Roman" w:cs="Times New Roman"/>
          <w:sz w:val="24"/>
          <w:szCs w:val="24"/>
        </w:rPr>
        <w:t xml:space="preserve">район» составило 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48,4 млн. рублей. </w:t>
      </w:r>
    </w:p>
    <w:p w:rsidR="00F94158" w:rsidRPr="00F94158" w:rsidRDefault="00F94158" w:rsidP="00F9415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Р</w:t>
      </w:r>
      <w:r w:rsidRPr="00F94158">
        <w:rPr>
          <w:rFonts w:ascii="Times New Roman" w:hAnsi="Times New Roman" w:cs="Times New Roman"/>
          <w:sz w:val="24"/>
          <w:szCs w:val="24"/>
        </w:rPr>
        <w:t>езиденты зон экономического благоприятствования воспользов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лись правом на получение преференции в виде снижения ставки по налогу на прибыль и освобождения от уплаты налога на имущество организаций в сумме 3,2 млн. рублей.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С 2015 года организация, осуществляющая обработку отходов рез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ны, освобождена в течение пяти лет от налогообложения имущества, и</w:t>
      </w:r>
      <w:r w:rsidRPr="00F94158">
        <w:rPr>
          <w:rFonts w:ascii="Times New Roman" w:hAnsi="Times New Roman" w:cs="Times New Roman"/>
          <w:sz w:val="24"/>
          <w:szCs w:val="24"/>
        </w:rPr>
        <w:t>с</w:t>
      </w:r>
      <w:r w:rsidRPr="00F94158">
        <w:rPr>
          <w:rFonts w:ascii="Times New Roman" w:hAnsi="Times New Roman" w:cs="Times New Roman"/>
          <w:sz w:val="24"/>
          <w:szCs w:val="24"/>
        </w:rPr>
        <w:t xml:space="preserve">пользуемого для </w:t>
      </w:r>
      <w:r w:rsidRPr="00F94158">
        <w:rPr>
          <w:rFonts w:ascii="Times New Roman" w:eastAsia="Calibri" w:hAnsi="Times New Roman" w:cs="Times New Roman"/>
          <w:sz w:val="24"/>
          <w:szCs w:val="24"/>
        </w:rPr>
        <w:t xml:space="preserve">обработки отходов. Льгота за 2015 год составила                      7,3 млн. </w:t>
      </w:r>
      <w:proofErr w:type="gramStart"/>
      <w:r w:rsidRPr="00F94158">
        <w:rPr>
          <w:rFonts w:ascii="Times New Roman" w:eastAsia="Calibri" w:hAnsi="Times New Roman" w:cs="Times New Roman"/>
          <w:sz w:val="24"/>
          <w:szCs w:val="24"/>
        </w:rPr>
        <w:t>ру</w:t>
      </w:r>
      <w:r w:rsidRPr="00F94158">
        <w:rPr>
          <w:rFonts w:ascii="Times New Roman" w:eastAsia="Calibri" w:hAnsi="Times New Roman" w:cs="Times New Roman"/>
          <w:sz w:val="24"/>
          <w:szCs w:val="24"/>
        </w:rPr>
        <w:t>б</w:t>
      </w:r>
      <w:r w:rsidRPr="00F94158">
        <w:rPr>
          <w:rFonts w:ascii="Times New Roman" w:eastAsia="Calibri" w:hAnsi="Times New Roman" w:cs="Times New Roman"/>
          <w:sz w:val="24"/>
          <w:szCs w:val="24"/>
        </w:rPr>
        <w:t>лей,  о</w:t>
      </w:r>
      <w:r w:rsidRPr="00F94158">
        <w:rPr>
          <w:rFonts w:ascii="Times New Roman" w:hAnsi="Times New Roman" w:cs="Times New Roman"/>
          <w:sz w:val="24"/>
          <w:szCs w:val="24"/>
        </w:rPr>
        <w:t>рганизацией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произведено 460,0 тонн резиновой крошки на сумму 7,3 млн. рублей, сохранено 22 рабочих места, рост заработной платы составил 121 % к 2014 году,  ввиду ограниченного временного периода де</w:t>
      </w:r>
      <w:r w:rsidRPr="00F94158">
        <w:rPr>
          <w:rFonts w:ascii="Times New Roman" w:hAnsi="Times New Roman" w:cs="Times New Roman"/>
          <w:sz w:val="24"/>
          <w:szCs w:val="24"/>
        </w:rPr>
        <w:t>й</w:t>
      </w:r>
      <w:r w:rsidRPr="00F94158">
        <w:rPr>
          <w:rFonts w:ascii="Times New Roman" w:hAnsi="Times New Roman" w:cs="Times New Roman"/>
          <w:sz w:val="24"/>
          <w:szCs w:val="24"/>
        </w:rPr>
        <w:t>ствия льготы  не достигнут прирост налоговых платежей.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Ежегодная оценка эффективности предоставленных региональных налоговых льгот проводится с учетом достижения финансово-экономических и социальных показателей, таких как </w:t>
      </w:r>
      <w:r w:rsidRPr="00F94158">
        <w:rPr>
          <w:rFonts w:ascii="Times New Roman" w:eastAsia="Calibri" w:hAnsi="Times New Roman" w:cs="Times New Roman"/>
          <w:sz w:val="24"/>
          <w:szCs w:val="24"/>
        </w:rPr>
        <w:t>объем инвестиций, создание рабочих мест, объем произведенной продукции, рост заработной платы,</w:t>
      </w:r>
      <w:r w:rsidRPr="00F94158">
        <w:rPr>
          <w:rFonts w:ascii="Times New Roman" w:hAnsi="Times New Roman" w:cs="Times New Roman"/>
          <w:sz w:val="24"/>
          <w:szCs w:val="24"/>
        </w:rPr>
        <w:t xml:space="preserve"> объем </w:t>
      </w:r>
      <w:r w:rsidRPr="00F94158">
        <w:rPr>
          <w:rFonts w:ascii="Times New Roman" w:eastAsia="Calibri" w:hAnsi="Times New Roman" w:cs="Times New Roman"/>
          <w:sz w:val="24"/>
          <w:szCs w:val="24"/>
        </w:rPr>
        <w:t>налоговых платежей в республиканский бюджет и их пр</w:t>
      </w:r>
      <w:r w:rsidRPr="00F94158">
        <w:rPr>
          <w:rFonts w:ascii="Times New Roman" w:eastAsia="Calibri" w:hAnsi="Times New Roman" w:cs="Times New Roman"/>
          <w:sz w:val="24"/>
          <w:szCs w:val="24"/>
        </w:rPr>
        <w:t>и</w:t>
      </w:r>
      <w:r w:rsidRPr="00F94158">
        <w:rPr>
          <w:rFonts w:ascii="Times New Roman" w:eastAsia="Calibri" w:hAnsi="Times New Roman" w:cs="Times New Roman"/>
          <w:sz w:val="24"/>
          <w:szCs w:val="24"/>
        </w:rPr>
        <w:t>рост к году до предоставления льгот. Льгота имеет достаточную финанс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>вую эффективность, если сумма эффекта от предоставленных налоговых льгот превышает объем предоставленных налоговых льгот либо соответс</w:t>
      </w:r>
      <w:r w:rsidRPr="00F94158">
        <w:rPr>
          <w:rFonts w:ascii="Times New Roman" w:eastAsia="Calibri" w:hAnsi="Times New Roman" w:cs="Times New Roman"/>
          <w:sz w:val="24"/>
          <w:szCs w:val="24"/>
        </w:rPr>
        <w:t>т</w:t>
      </w:r>
      <w:r w:rsidRPr="00F94158">
        <w:rPr>
          <w:rFonts w:ascii="Times New Roman" w:eastAsia="Calibri" w:hAnsi="Times New Roman" w:cs="Times New Roman"/>
          <w:sz w:val="24"/>
          <w:szCs w:val="24"/>
        </w:rPr>
        <w:t>вует ему, налоговая льгота имеет низкую финансовую эффективность, если сумма эффекта меньше суммы предоставленных налоговых льгот.</w:t>
      </w:r>
      <w:r w:rsidRPr="00F94158">
        <w:rPr>
          <w:rFonts w:ascii="Times New Roman" w:hAnsi="Times New Roman" w:cs="Times New Roman"/>
          <w:sz w:val="24"/>
          <w:szCs w:val="24"/>
        </w:rPr>
        <w:t xml:space="preserve"> Оценка социальной эффективности осуществляется путем сопоставления социал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>ных показателей, имевших место до момента предоставления налоговой льготы, с показателями социального эффекта, сложившимися на момент оценки.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В целях анализа эффективности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предоставленных 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 xml:space="preserve">гиональных налоговых льгот ежегодно проводится их оценка. 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За счет реализации мер налогового стимулирования инвесторы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пр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растили  налоговые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платежи в республиканский бюджет в 2015 году в                2 раза по сравнению с 2014 годом, </w:t>
      </w:r>
      <w:r w:rsidRPr="00F94158">
        <w:rPr>
          <w:rFonts w:ascii="Times New Roman" w:hAnsi="Times New Roman" w:cs="Times New Roman"/>
          <w:sz w:val="24"/>
          <w:szCs w:val="24"/>
        </w:rPr>
        <w:lastRenderedPageBreak/>
        <w:t>объем платежей превысил сумму пр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доставленных налоговых льгот: на 1 рубль налоговых льгот дополнительно было получено в республиканский бюджет 2,3 рубля налогов. Организ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 xml:space="preserve">циями было создано 109 рабочих мест и сохранено имеющихся 2,9 тысячи рабочих мест, инвестировано в основной капитал в 2015 году                         227,1 млн. рублей собственных средств 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с учетом завершения инвестиц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онной фазы по большинству проектов.</w:t>
      </w:r>
      <w:r w:rsidRPr="00F94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58" w:rsidRPr="00F94158" w:rsidRDefault="00F94158" w:rsidP="00F9415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За период 2010 - 2014 годов введено в эксплуатацию 37 объектов инфраструктуры на территории туристско-рекреационной особой экон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мической зоны, в 2015 году было предоставлено услуг на сумму                6,4 млн. рублей (116,4 % к 2014 году), сохранено 77 рабочих мест, на                    1 рубль предоставленных налоговых льгот получен 1 рубль налоговых плат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жей.</w:t>
      </w:r>
    </w:p>
    <w:p w:rsidR="00F94158" w:rsidRPr="00F94158" w:rsidRDefault="00F94158" w:rsidP="00F94158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 xml:space="preserve">Резидентом зоны экономического благоприятствования туристско-рекреационного типа в г. Северобайкальск с 2013 года реализуется инвестиционный проект «Байкальская резиденция». С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начала  реализации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проекта инвестировано 512,0 млн. рублей в строительство туристических объектов, туристические услуги в 2015 году увеличились в 2 раза к предыдущему году, количество принятых туристов в 1,4 раза, сохранено 44 рабочих места, налоговые платежи увеличились в 2,6 раза, на 1 рубль налоговых льгот в 2015 году получено 3 рубля налоговых доходов республиканского бюдж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та.</w:t>
      </w:r>
    </w:p>
    <w:p w:rsidR="00F94158" w:rsidRPr="00F94158" w:rsidRDefault="00F94158" w:rsidP="00F94158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Расширены меры государственной поддержки малого и среднего бизнеса, по налогу, взимаемому в связи с </w:t>
      </w:r>
      <w:proofErr w:type="gramStart"/>
      <w:r w:rsidRPr="00F94158">
        <w:rPr>
          <w:rFonts w:ascii="Times New Roman" w:hAnsi="Times New Roman" w:cs="Times New Roman"/>
          <w:color w:val="000000"/>
          <w:sz w:val="24"/>
          <w:szCs w:val="24"/>
        </w:rPr>
        <w:t>применением  упрощенной</w:t>
      </w:r>
      <w:proofErr w:type="gramEnd"/>
      <w:r w:rsidRPr="00F94158">
        <w:rPr>
          <w:rFonts w:ascii="Times New Roman" w:hAnsi="Times New Roman" w:cs="Times New Roman"/>
          <w:color w:val="000000"/>
          <w:sz w:val="24"/>
          <w:szCs w:val="24"/>
        </w:rPr>
        <w:t xml:space="preserve"> си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темы налогообложения, в дополнение к действующей пониженной ставке с объектом налогообложения «доходы минус расходы» с 2016 года устано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лены льготные  ставки по системе «доходы»</w:t>
      </w:r>
      <w:r w:rsidRPr="00F9415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94158">
        <w:rPr>
          <w:rFonts w:ascii="Times New Roman" w:hAnsi="Times New Roman" w:cs="Times New Roman"/>
          <w:sz w:val="24"/>
          <w:szCs w:val="24"/>
        </w:rPr>
        <w:t>для налогоплательщиков, осуществляющих отдельные производственные и социальные виды де</w:t>
      </w:r>
      <w:r w:rsidRPr="00F94158">
        <w:rPr>
          <w:rFonts w:ascii="Times New Roman" w:hAnsi="Times New Roman" w:cs="Times New Roman"/>
          <w:sz w:val="24"/>
          <w:szCs w:val="24"/>
        </w:rPr>
        <w:t>я</w:t>
      </w:r>
      <w:r w:rsidRPr="00F94158">
        <w:rPr>
          <w:rFonts w:ascii="Times New Roman" w:hAnsi="Times New Roman" w:cs="Times New Roman"/>
          <w:sz w:val="24"/>
          <w:szCs w:val="24"/>
        </w:rPr>
        <w:t xml:space="preserve">тельности. 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С июля 2015 года введены «налоговые каникулы»</w:t>
      </w:r>
      <w:r w:rsidRPr="00F94158">
        <w:rPr>
          <w:rFonts w:ascii="Times New Roman" w:hAnsi="Times New Roman" w:cs="Times New Roman"/>
          <w:sz w:val="24"/>
          <w:szCs w:val="24"/>
        </w:rPr>
        <w:t xml:space="preserve"> для впервые зарегистрированных индивидуальных предпринимателей, работающих по упрощенной и патентной системам налогообложения и осуществляющих предпринимательскую деятельность в производственной, социальной и научной сферах, в 2015 году таким правом воспользовались 5 предприн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мателей, работающих по упрощенной системе налогообложения, было в</w:t>
      </w:r>
      <w:r w:rsidRPr="00F94158">
        <w:rPr>
          <w:rFonts w:ascii="Times New Roman" w:hAnsi="Times New Roman" w:cs="Times New Roman"/>
          <w:sz w:val="24"/>
          <w:szCs w:val="24"/>
        </w:rPr>
        <w:t>ы</w:t>
      </w:r>
      <w:r w:rsidRPr="00F94158">
        <w:rPr>
          <w:rFonts w:ascii="Times New Roman" w:hAnsi="Times New Roman" w:cs="Times New Roman"/>
          <w:sz w:val="24"/>
          <w:szCs w:val="24"/>
        </w:rPr>
        <w:t xml:space="preserve">дано 24 льготных патента. 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2015 году пониженная ставка при исчислении налога по упроще</w:t>
      </w:r>
      <w:r w:rsidRPr="00F94158">
        <w:rPr>
          <w:rFonts w:ascii="Times New Roman" w:hAnsi="Times New Roman" w:cs="Times New Roman"/>
          <w:sz w:val="24"/>
          <w:szCs w:val="24"/>
        </w:rPr>
        <w:t>н</w:t>
      </w:r>
      <w:r w:rsidRPr="00F94158">
        <w:rPr>
          <w:rFonts w:ascii="Times New Roman" w:hAnsi="Times New Roman" w:cs="Times New Roman"/>
          <w:sz w:val="24"/>
          <w:szCs w:val="24"/>
        </w:rPr>
        <w:t xml:space="preserve">ной системе налогообложения </w:t>
      </w:r>
      <w:r w:rsidRPr="00F94158">
        <w:rPr>
          <w:rFonts w:ascii="Times New Roman" w:hAnsi="Times New Roman" w:cs="Times New Roman"/>
          <w:color w:val="000000"/>
          <w:sz w:val="24"/>
          <w:szCs w:val="24"/>
        </w:rPr>
        <w:t>в размере 5 %</w:t>
      </w:r>
      <w:r w:rsidRPr="00F94158">
        <w:rPr>
          <w:rFonts w:ascii="Times New Roman" w:hAnsi="Times New Roman" w:cs="Times New Roman"/>
          <w:sz w:val="24"/>
          <w:szCs w:val="24"/>
        </w:rPr>
        <w:t xml:space="preserve"> была применена тремя суб</w:t>
      </w:r>
      <w:r w:rsidRPr="00F94158">
        <w:rPr>
          <w:rFonts w:ascii="Times New Roman" w:hAnsi="Times New Roman" w:cs="Times New Roman"/>
          <w:sz w:val="24"/>
          <w:szCs w:val="24"/>
        </w:rPr>
        <w:t>ъ</w:t>
      </w:r>
      <w:r w:rsidRPr="00F94158">
        <w:rPr>
          <w:rFonts w:ascii="Times New Roman" w:hAnsi="Times New Roman" w:cs="Times New Roman"/>
          <w:sz w:val="24"/>
          <w:szCs w:val="24"/>
        </w:rPr>
        <w:t>ектами малого предпринимательства, осуществляющими деятельность в производстве хлеба и мучных кондитерских изделий недлительного хран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ния, сумма льгот составила 2,8 млн. рублей (107,7 % к 2014 г.). Для пол</w:t>
      </w:r>
      <w:r w:rsidRPr="00F94158">
        <w:rPr>
          <w:rFonts w:ascii="Times New Roman" w:hAnsi="Times New Roman" w:cs="Times New Roman"/>
          <w:sz w:val="24"/>
          <w:szCs w:val="24"/>
        </w:rPr>
        <w:t>у</w:t>
      </w:r>
      <w:r w:rsidRPr="00F94158">
        <w:rPr>
          <w:rFonts w:ascii="Times New Roman" w:hAnsi="Times New Roman" w:cs="Times New Roman"/>
          <w:sz w:val="24"/>
          <w:szCs w:val="24"/>
        </w:rPr>
        <w:t>чения льготы предпринимателями были выполнены следующие условия: п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 xml:space="preserve">лучение дохода от производственной деятельности в размере не менее 70 % общего объема доходов, увеличение численности </w:t>
      </w:r>
      <w:proofErr w:type="gramStart"/>
      <w:r w:rsidRPr="00F94158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F94158">
        <w:rPr>
          <w:rFonts w:ascii="Times New Roman" w:hAnsi="Times New Roman" w:cs="Times New Roman"/>
          <w:sz w:val="24"/>
          <w:szCs w:val="24"/>
        </w:rPr>
        <w:t xml:space="preserve"> и в</w:t>
      </w:r>
      <w:r w:rsidRPr="00F94158">
        <w:rPr>
          <w:rFonts w:ascii="Times New Roman" w:hAnsi="Times New Roman" w:cs="Times New Roman"/>
          <w:sz w:val="24"/>
          <w:szCs w:val="24"/>
        </w:rPr>
        <w:t>ы</w:t>
      </w:r>
      <w:r w:rsidRPr="00F94158">
        <w:rPr>
          <w:rFonts w:ascii="Times New Roman" w:hAnsi="Times New Roman" w:cs="Times New Roman"/>
          <w:sz w:val="24"/>
          <w:szCs w:val="24"/>
        </w:rPr>
        <w:t>плата заработной платы не ниже двукратного регионального прожиточного м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нимума.</w:t>
      </w:r>
    </w:p>
    <w:p w:rsidR="00F94158" w:rsidRPr="00F94158" w:rsidRDefault="00F94158" w:rsidP="00F9415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4158" w:rsidRPr="00F94158" w:rsidRDefault="00F94158" w:rsidP="00F9415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Основные изменения федерального налогового законодател</w:t>
      </w:r>
      <w:r w:rsidRPr="00F94158">
        <w:rPr>
          <w:rFonts w:ascii="Times New Roman" w:hAnsi="Times New Roman" w:cs="Times New Roman"/>
          <w:b/>
          <w:sz w:val="24"/>
          <w:szCs w:val="24"/>
        </w:rPr>
        <w:t>ь</w:t>
      </w:r>
      <w:r w:rsidRPr="00F94158">
        <w:rPr>
          <w:rFonts w:ascii="Times New Roman" w:hAnsi="Times New Roman" w:cs="Times New Roman"/>
          <w:b/>
          <w:sz w:val="24"/>
          <w:szCs w:val="24"/>
        </w:rPr>
        <w:t>ства,</w:t>
      </w:r>
    </w:p>
    <w:p w:rsidR="00F94158" w:rsidRPr="00F94158" w:rsidRDefault="00F94158" w:rsidP="00F941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вступающие в силу в 2017 – 2019 годах, и планируемые изменения</w:t>
      </w:r>
    </w:p>
    <w:p w:rsidR="00F94158" w:rsidRPr="00F94158" w:rsidRDefault="00F94158" w:rsidP="00F941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158">
        <w:rPr>
          <w:rFonts w:ascii="Times New Roman" w:hAnsi="Times New Roman" w:cs="Times New Roman"/>
          <w:b/>
          <w:sz w:val="24"/>
          <w:szCs w:val="24"/>
        </w:rPr>
        <w:t>р</w:t>
      </w:r>
      <w:r w:rsidRPr="00F94158">
        <w:rPr>
          <w:rFonts w:ascii="Times New Roman" w:hAnsi="Times New Roman" w:cs="Times New Roman"/>
          <w:b/>
          <w:sz w:val="24"/>
          <w:szCs w:val="24"/>
        </w:rPr>
        <w:t>е</w:t>
      </w:r>
      <w:r w:rsidRPr="00F94158">
        <w:rPr>
          <w:rFonts w:ascii="Times New Roman" w:hAnsi="Times New Roman" w:cs="Times New Roman"/>
          <w:b/>
          <w:sz w:val="24"/>
          <w:szCs w:val="24"/>
        </w:rPr>
        <w:t>гионального налогового законодательства</w:t>
      </w:r>
    </w:p>
    <w:p w:rsidR="00F94158" w:rsidRPr="00F94158" w:rsidRDefault="00F94158" w:rsidP="00F941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94158" w:rsidRPr="00F94158" w:rsidRDefault="00F94158" w:rsidP="00F941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соответствии с Основными направлениями налоговой политики Российской Федерации на 2016 год и на плановый период 2017 и 2018 г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дов введен мораторий на увеличение налоговой нагрузки в среднесрочном периоде в целях обеспечения стабильности налоговой системы и повыш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ния ее привлекательности для инвесторов. Кроме того, для поддержки субъектов малого бизнеса и сохранения стабильного источника налоговых доходов местных бюджетов Федеральным законом от 02.06.2016                        № 178–ФЗ «</w:t>
      </w:r>
      <w:r w:rsidRPr="00F94158">
        <w:rPr>
          <w:rFonts w:ascii="Times New Roman" w:eastAsia="Calibri" w:hAnsi="Times New Roman" w:cs="Times New Roman"/>
          <w:sz w:val="24"/>
          <w:szCs w:val="24"/>
        </w:rPr>
        <w:t>О внесении изменений в статью 346.32 части второй Налог</w:t>
      </w:r>
      <w:r w:rsidRPr="00F94158">
        <w:rPr>
          <w:rFonts w:ascii="Times New Roman" w:eastAsia="Calibri" w:hAnsi="Times New Roman" w:cs="Times New Roman"/>
          <w:sz w:val="24"/>
          <w:szCs w:val="24"/>
        </w:rPr>
        <w:t>о</w:t>
      </w:r>
      <w:r w:rsidRPr="00F94158">
        <w:rPr>
          <w:rFonts w:ascii="Times New Roman" w:eastAsia="Calibri" w:hAnsi="Times New Roman" w:cs="Times New Roman"/>
          <w:sz w:val="24"/>
          <w:szCs w:val="24"/>
        </w:rPr>
        <w:t xml:space="preserve">вого кодекса Российской Федерации и статью </w:t>
      </w:r>
      <w:r w:rsidRPr="00F94158">
        <w:rPr>
          <w:rFonts w:ascii="Times New Roman" w:eastAsia="Calibri" w:hAnsi="Times New Roman" w:cs="Times New Roman"/>
          <w:sz w:val="24"/>
          <w:szCs w:val="24"/>
        </w:rPr>
        <w:lastRenderedPageBreak/>
        <w:t>5 Федерального закона «О внес</w:t>
      </w:r>
      <w:r w:rsidRPr="00F94158">
        <w:rPr>
          <w:rFonts w:ascii="Times New Roman" w:eastAsia="Calibri" w:hAnsi="Times New Roman" w:cs="Times New Roman"/>
          <w:sz w:val="24"/>
          <w:szCs w:val="24"/>
        </w:rPr>
        <w:t>е</w:t>
      </w:r>
      <w:r w:rsidRPr="00F94158">
        <w:rPr>
          <w:rFonts w:ascii="Times New Roman" w:eastAsia="Calibri" w:hAnsi="Times New Roman" w:cs="Times New Roman"/>
          <w:sz w:val="24"/>
          <w:szCs w:val="24"/>
        </w:rPr>
        <w:t>нии изменений в часть первую и часть вторую Налогового кодекса Российской Федерации и статью 26 Федерального закона «О банках и ба</w:t>
      </w:r>
      <w:r w:rsidRPr="00F94158">
        <w:rPr>
          <w:rFonts w:ascii="Times New Roman" w:eastAsia="Calibri" w:hAnsi="Times New Roman" w:cs="Times New Roman"/>
          <w:sz w:val="24"/>
          <w:szCs w:val="24"/>
        </w:rPr>
        <w:t>н</w:t>
      </w:r>
      <w:r w:rsidRPr="00F94158">
        <w:rPr>
          <w:rFonts w:ascii="Times New Roman" w:eastAsia="Calibri" w:hAnsi="Times New Roman" w:cs="Times New Roman"/>
          <w:sz w:val="24"/>
          <w:szCs w:val="24"/>
        </w:rPr>
        <w:t>ковской деятельности</w:t>
      </w:r>
      <w:r w:rsidRPr="00F94158">
        <w:rPr>
          <w:rFonts w:ascii="Times New Roman" w:hAnsi="Times New Roman" w:cs="Times New Roman"/>
          <w:sz w:val="24"/>
          <w:szCs w:val="24"/>
        </w:rPr>
        <w:t>» продлен срок действия системы налогообложения в виде единого налога на вмененный доход - до 1 января 2021 года. До этого времени на федеральном уровне планируется принять решение о целес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образности сохранения налогового режима в действующем виде или нео</w:t>
      </w:r>
      <w:r w:rsidRPr="00F94158">
        <w:rPr>
          <w:rFonts w:ascii="Times New Roman" w:hAnsi="Times New Roman" w:cs="Times New Roman"/>
          <w:sz w:val="24"/>
          <w:szCs w:val="24"/>
        </w:rPr>
        <w:t>б</w:t>
      </w:r>
      <w:r w:rsidRPr="00F94158">
        <w:rPr>
          <w:rFonts w:ascii="Times New Roman" w:hAnsi="Times New Roman" w:cs="Times New Roman"/>
          <w:sz w:val="24"/>
          <w:szCs w:val="24"/>
        </w:rPr>
        <w:t>ходимости его модификации.</w:t>
      </w:r>
    </w:p>
    <w:p w:rsidR="00F94158" w:rsidRPr="00F94158" w:rsidRDefault="00F94158" w:rsidP="00F94158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Одна из приоритетных задач в республике в ближайшие годы – ра</w:t>
      </w:r>
      <w:r w:rsidRPr="00F94158">
        <w:rPr>
          <w:rFonts w:ascii="Times New Roman" w:hAnsi="Times New Roman" w:cs="Times New Roman"/>
          <w:sz w:val="24"/>
          <w:szCs w:val="24"/>
        </w:rPr>
        <w:t>з</w:t>
      </w:r>
      <w:r w:rsidRPr="00F94158">
        <w:rPr>
          <w:rFonts w:ascii="Times New Roman" w:hAnsi="Times New Roman" w:cs="Times New Roman"/>
          <w:sz w:val="24"/>
          <w:szCs w:val="24"/>
        </w:rPr>
        <w:t>витие моногородов и создание в их границах территорий опережающего социально-экономического развития (ТОСЭР), являющихся инструментом стимулирования привлечения инвестиций.</w:t>
      </w:r>
      <w:r w:rsidRPr="00F9415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F94158" w:rsidRPr="00F94158" w:rsidRDefault="00F94158" w:rsidP="00F9415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С принятием Федерального закона от 03.07.2016 № 252-ФЗ «О вн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сении изменений в Федеральный закон «О территориях опережающего с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циально-экономического развития в Российской Федерации» и Федерал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>ный закон «О свободном порте Владивосток» с 1 января 2017 года территории опережающего социально-экономического развития смогут создаваться в моногородах не только 1 категории, с учетом этого будет продо</w:t>
      </w:r>
      <w:r w:rsidRPr="00F94158">
        <w:rPr>
          <w:rFonts w:ascii="Times New Roman" w:hAnsi="Times New Roman" w:cs="Times New Roman"/>
          <w:sz w:val="24"/>
          <w:szCs w:val="24"/>
        </w:rPr>
        <w:t>л</w:t>
      </w:r>
      <w:r w:rsidRPr="00F94158">
        <w:rPr>
          <w:rFonts w:ascii="Times New Roman" w:hAnsi="Times New Roman" w:cs="Times New Roman"/>
          <w:sz w:val="24"/>
          <w:szCs w:val="24"/>
        </w:rPr>
        <w:t xml:space="preserve">жена работа по созданию ТОСЭР в гг. Гусиноозерск и Закаменск. 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С 15 июля 2016 года вступили в силу нормы Федерального закона от 03.06.2016 № 360-ФЗ «О внесении изменений в отдельные законодател</w:t>
      </w:r>
      <w:r w:rsidRPr="00F94158">
        <w:rPr>
          <w:rFonts w:ascii="Times New Roman" w:eastAsia="Calibri" w:hAnsi="Times New Roman" w:cs="Times New Roman"/>
          <w:sz w:val="24"/>
          <w:szCs w:val="24"/>
        </w:rPr>
        <w:t>ь</w:t>
      </w:r>
      <w:r w:rsidRPr="00F94158">
        <w:rPr>
          <w:rFonts w:ascii="Times New Roman" w:eastAsia="Calibri" w:hAnsi="Times New Roman" w:cs="Times New Roman"/>
          <w:sz w:val="24"/>
          <w:szCs w:val="24"/>
        </w:rPr>
        <w:t>ные акты Российской Федерации», предусматривающие: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запрет на проведение государственной кадастровой оценки по дейс</w:t>
      </w:r>
      <w:r w:rsidRPr="00F94158">
        <w:rPr>
          <w:rFonts w:ascii="Times New Roman" w:eastAsia="Calibri" w:hAnsi="Times New Roman" w:cs="Times New Roman"/>
          <w:sz w:val="24"/>
          <w:szCs w:val="24"/>
        </w:rPr>
        <w:t>т</w:t>
      </w:r>
      <w:r w:rsidRPr="00F94158">
        <w:rPr>
          <w:rFonts w:ascii="Times New Roman" w:eastAsia="Calibri" w:hAnsi="Times New Roman" w:cs="Times New Roman"/>
          <w:sz w:val="24"/>
          <w:szCs w:val="24"/>
        </w:rPr>
        <w:t>вующему порядку с привлечением рыночных оценщиков в период с                     2017 года по 1 января 2020 года;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применение в течение указанного периода кадастровой стоимости, актуальной на 1 января 2014 года или на 1 января года, в котором начала действовать кадастровая стоимость для целей налогообложения, если на                   1 января 2014 года кадастровая стоимость отсутствовала или не примен</w:t>
      </w:r>
      <w:r w:rsidRPr="00F94158">
        <w:rPr>
          <w:rFonts w:ascii="Times New Roman" w:eastAsia="Calibri" w:hAnsi="Times New Roman" w:cs="Times New Roman"/>
          <w:sz w:val="24"/>
          <w:szCs w:val="24"/>
        </w:rPr>
        <w:t>я</w:t>
      </w:r>
      <w:r w:rsidRPr="00F94158">
        <w:rPr>
          <w:rFonts w:ascii="Times New Roman" w:eastAsia="Calibri" w:hAnsi="Times New Roman" w:cs="Times New Roman"/>
          <w:sz w:val="24"/>
          <w:szCs w:val="24"/>
        </w:rPr>
        <w:t>лась в целях налогообложения. При этом, если кадастровая стоимость объекта недвижимости, определенная после 1 января 2014 года, ниже определе</w:t>
      </w:r>
      <w:r w:rsidRPr="00F94158">
        <w:rPr>
          <w:rFonts w:ascii="Times New Roman" w:eastAsia="Calibri" w:hAnsi="Times New Roman" w:cs="Times New Roman"/>
          <w:sz w:val="24"/>
          <w:szCs w:val="24"/>
        </w:rPr>
        <w:t>н</w:t>
      </w:r>
      <w:r w:rsidRPr="00F94158">
        <w:rPr>
          <w:rFonts w:ascii="Times New Roman" w:eastAsia="Calibri" w:hAnsi="Times New Roman" w:cs="Times New Roman"/>
          <w:sz w:val="24"/>
          <w:szCs w:val="24"/>
        </w:rPr>
        <w:t xml:space="preserve">ной на 1 января 2014 года, налогообложение будет осуществляться от меньшей кадастровой стоимости. 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15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03.07.2016 № 327-ФЗ «О государственной кадастровой оценке» предусматривается введение нового порядка проведения государственной кадастровой оценки с передачей функций по определению кадастровой стоимости государственным бю</w:t>
      </w:r>
      <w:r w:rsidRPr="00F94158">
        <w:rPr>
          <w:rFonts w:ascii="Times New Roman" w:eastAsia="Calibri" w:hAnsi="Times New Roman" w:cs="Times New Roman"/>
          <w:sz w:val="24"/>
          <w:szCs w:val="24"/>
        </w:rPr>
        <w:t>д</w:t>
      </w:r>
      <w:r w:rsidRPr="00F94158">
        <w:rPr>
          <w:rFonts w:ascii="Times New Roman" w:eastAsia="Calibri" w:hAnsi="Times New Roman" w:cs="Times New Roman"/>
          <w:sz w:val="24"/>
          <w:szCs w:val="24"/>
        </w:rPr>
        <w:t>жетным учреждениям субъектов Российской Федерации.</w:t>
      </w: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среднесрочном периоде планируется сохранить действующие в республике в соответствии с федеральным и региональным законодател</w:t>
      </w:r>
      <w:r w:rsidRPr="00F94158">
        <w:rPr>
          <w:rFonts w:ascii="Times New Roman" w:hAnsi="Times New Roman" w:cs="Times New Roman"/>
          <w:sz w:val="24"/>
          <w:szCs w:val="24"/>
        </w:rPr>
        <w:t>ь</w:t>
      </w:r>
      <w:r w:rsidRPr="00F94158">
        <w:rPr>
          <w:rFonts w:ascii="Times New Roman" w:hAnsi="Times New Roman" w:cs="Times New Roman"/>
          <w:sz w:val="24"/>
          <w:szCs w:val="24"/>
        </w:rPr>
        <w:t>ством механизмы налогового стимулирования инвесторов, в том числе н</w:t>
      </w:r>
      <w:r w:rsidRPr="00F94158">
        <w:rPr>
          <w:rFonts w:ascii="Times New Roman" w:hAnsi="Times New Roman" w:cs="Times New Roman"/>
          <w:sz w:val="24"/>
          <w:szCs w:val="24"/>
        </w:rPr>
        <w:t>а</w:t>
      </w:r>
      <w:r w:rsidRPr="00F94158">
        <w:rPr>
          <w:rFonts w:ascii="Times New Roman" w:hAnsi="Times New Roman" w:cs="Times New Roman"/>
          <w:sz w:val="24"/>
          <w:szCs w:val="24"/>
        </w:rPr>
        <w:t>логовые льготы по налогу на имущество организаций и налогу на пр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быль организаций, предоставляемые инвесторам, реализующим инвестицио</w:t>
      </w:r>
      <w:r w:rsidRPr="00F94158">
        <w:rPr>
          <w:rFonts w:ascii="Times New Roman" w:hAnsi="Times New Roman" w:cs="Times New Roman"/>
          <w:sz w:val="24"/>
          <w:szCs w:val="24"/>
        </w:rPr>
        <w:t>н</w:t>
      </w:r>
      <w:r w:rsidRPr="00F94158">
        <w:rPr>
          <w:rFonts w:ascii="Times New Roman" w:hAnsi="Times New Roman" w:cs="Times New Roman"/>
          <w:sz w:val="24"/>
          <w:szCs w:val="24"/>
        </w:rPr>
        <w:t xml:space="preserve">ные проекты, в рамках инвестиционных соглашений с Правительством Республики Бурятия при условии исполнения инвесторами условий таких соглашений. </w:t>
      </w:r>
    </w:p>
    <w:p w:rsidR="00F94158" w:rsidRPr="00F94158" w:rsidRDefault="00F94158" w:rsidP="00F94158">
      <w:pPr>
        <w:pStyle w:val="p60"/>
        <w:spacing w:before="0" w:beforeAutospacing="0" w:after="0" w:afterAutospacing="0" w:line="240" w:lineRule="auto"/>
        <w:rPr>
          <w:rStyle w:val="t31"/>
          <w:color w:val="000000"/>
          <w:sz w:val="24"/>
          <w:szCs w:val="24"/>
        </w:rPr>
      </w:pPr>
      <w:r w:rsidRPr="00F94158">
        <w:rPr>
          <w:rStyle w:val="t31"/>
          <w:color w:val="000000"/>
          <w:sz w:val="24"/>
          <w:szCs w:val="24"/>
        </w:rPr>
        <w:t>Одним из нововведений 2016 года в сфере федерального налогового законодательства в рамках принятого Федерального закона от 23.05.2016 № 144-ФЗ «О внесении изменений в части первую и вторую Налогового кодекса Российской Федерации» является расширение статуса регионального инвестиционного проекта с введением дополнительных трех катег</w:t>
      </w:r>
      <w:r w:rsidRPr="00F94158">
        <w:rPr>
          <w:rStyle w:val="t31"/>
          <w:color w:val="000000"/>
          <w:sz w:val="24"/>
          <w:szCs w:val="24"/>
        </w:rPr>
        <w:t>о</w:t>
      </w:r>
      <w:r w:rsidRPr="00F94158">
        <w:rPr>
          <w:rStyle w:val="t31"/>
          <w:color w:val="000000"/>
          <w:sz w:val="24"/>
          <w:szCs w:val="24"/>
        </w:rPr>
        <w:t>рий региональных инвестиционных проектов, в том числе специальных инвестиционных контрактов и установление особенностей применения налоговых льгот по налогу на прибыль и налогу на добычу полезных иск</w:t>
      </w:r>
      <w:r w:rsidRPr="00F94158">
        <w:rPr>
          <w:rStyle w:val="t31"/>
          <w:color w:val="000000"/>
          <w:sz w:val="24"/>
          <w:szCs w:val="24"/>
        </w:rPr>
        <w:t>о</w:t>
      </w:r>
      <w:r w:rsidRPr="00F94158">
        <w:rPr>
          <w:rStyle w:val="t31"/>
          <w:color w:val="000000"/>
          <w:sz w:val="24"/>
          <w:szCs w:val="24"/>
        </w:rPr>
        <w:t>паемых для разных категорий региональных инвестиционных проектов.</w:t>
      </w:r>
    </w:p>
    <w:p w:rsidR="00F94158" w:rsidRPr="00F94158" w:rsidRDefault="00F94158" w:rsidP="00F9415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условиях необходимости обновления и модернизации основных фондов жилищно-коммунального комплекса республики планируется о</w:t>
      </w:r>
      <w:r w:rsidRPr="00F94158">
        <w:rPr>
          <w:rFonts w:ascii="Times New Roman" w:hAnsi="Times New Roman" w:cs="Times New Roman"/>
          <w:sz w:val="24"/>
          <w:szCs w:val="24"/>
        </w:rPr>
        <w:t>п</w:t>
      </w:r>
      <w:r w:rsidRPr="00F94158">
        <w:rPr>
          <w:rFonts w:ascii="Times New Roman" w:hAnsi="Times New Roman" w:cs="Times New Roman"/>
          <w:sz w:val="24"/>
          <w:szCs w:val="24"/>
        </w:rPr>
        <w:t>ределить меры налогового стимулирования по налогу на имущество для организаций коммунального комплекса, являющихся концессионерами и реализующими инвестиционные программы.</w:t>
      </w: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lastRenderedPageBreak/>
        <w:t xml:space="preserve">В целях создания </w:t>
      </w:r>
      <w:r w:rsidRPr="00F94158">
        <w:rPr>
          <w:rFonts w:ascii="Times New Roman" w:hAnsi="Times New Roman" w:cs="Times New Roman"/>
          <w:sz w:val="24"/>
          <w:szCs w:val="24"/>
          <w:lang w:eastAsia="en-US"/>
        </w:rPr>
        <w:t>в республике</w:t>
      </w:r>
      <w:r w:rsidRPr="00F94158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информационных технологий, создания новых рабочих мест и сокращения оттока высококвалифицированных кадров для субъектов,</w:t>
      </w:r>
      <w:r w:rsidRPr="00F94158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осуществляющих деятельность в данном секторе, </w:t>
      </w:r>
      <w:r w:rsidRPr="00F94158">
        <w:rPr>
          <w:rFonts w:ascii="Times New Roman" w:hAnsi="Times New Roman" w:cs="Times New Roman"/>
          <w:sz w:val="24"/>
          <w:szCs w:val="24"/>
        </w:rPr>
        <w:t>планируются меры госуда</w:t>
      </w:r>
      <w:r w:rsidRPr="00F94158">
        <w:rPr>
          <w:rFonts w:ascii="Times New Roman" w:hAnsi="Times New Roman" w:cs="Times New Roman"/>
          <w:sz w:val="24"/>
          <w:szCs w:val="24"/>
        </w:rPr>
        <w:t>р</w:t>
      </w:r>
      <w:r w:rsidRPr="00F94158">
        <w:rPr>
          <w:rFonts w:ascii="Times New Roman" w:hAnsi="Times New Roman" w:cs="Times New Roman"/>
          <w:sz w:val="24"/>
          <w:szCs w:val="24"/>
        </w:rPr>
        <w:t>ственной поддержки в виде пониженной ставки по налогу на прибыль сроком на три года и введение «налоговых каникул» для впервые зарегистр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рованных индивидуальных предпринимателей, работающих на патентной системе налогообложения.</w:t>
      </w:r>
    </w:p>
    <w:p w:rsidR="00F94158" w:rsidRPr="00F94158" w:rsidRDefault="00F94158" w:rsidP="00F94158">
      <w:pPr>
        <w:pStyle w:val="p60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F94158">
        <w:rPr>
          <w:rStyle w:val="t31"/>
          <w:color w:val="000000"/>
          <w:sz w:val="24"/>
          <w:szCs w:val="24"/>
        </w:rPr>
        <w:t xml:space="preserve">Реализация норм налогового стимулирования потребует принятия взвешенных решений по установлению в республике новых налоговых преференций </w:t>
      </w:r>
      <w:r w:rsidRPr="00F94158">
        <w:rPr>
          <w:rStyle w:val="t31"/>
          <w:sz w:val="24"/>
          <w:szCs w:val="24"/>
        </w:rPr>
        <w:t xml:space="preserve">с учетом </w:t>
      </w:r>
      <w:r w:rsidRPr="00F94158">
        <w:rPr>
          <w:rStyle w:val="t31"/>
          <w:color w:val="000000"/>
          <w:sz w:val="24"/>
          <w:szCs w:val="24"/>
        </w:rPr>
        <w:t>ограниченных возможностей регионального бю</w:t>
      </w:r>
      <w:r w:rsidRPr="00F94158">
        <w:rPr>
          <w:rStyle w:val="t31"/>
          <w:color w:val="000000"/>
          <w:sz w:val="24"/>
          <w:szCs w:val="24"/>
        </w:rPr>
        <w:t>д</w:t>
      </w:r>
      <w:r w:rsidRPr="00F94158">
        <w:rPr>
          <w:rStyle w:val="t31"/>
          <w:color w:val="000000"/>
          <w:sz w:val="24"/>
          <w:szCs w:val="24"/>
        </w:rPr>
        <w:t xml:space="preserve">жета и </w:t>
      </w:r>
      <w:r w:rsidRPr="00F94158">
        <w:rPr>
          <w:rFonts w:ascii="Times New Roman" w:hAnsi="Times New Roman" w:cs="Times New Roman"/>
          <w:sz w:val="24"/>
          <w:szCs w:val="24"/>
        </w:rPr>
        <w:t>правила осуществления «налоговых расходов», включающего вр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менный характер предоставления льгот, оценку эффективности их прим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>нения, определение источника выпадающих доходов. В соответствии с правилом осуществления «налоговых расходов», установленным Осно</w:t>
      </w:r>
      <w:r w:rsidRPr="00F94158">
        <w:rPr>
          <w:rFonts w:ascii="Times New Roman" w:hAnsi="Times New Roman" w:cs="Times New Roman"/>
          <w:sz w:val="24"/>
          <w:szCs w:val="24"/>
        </w:rPr>
        <w:t>в</w:t>
      </w:r>
      <w:r w:rsidRPr="00F94158">
        <w:rPr>
          <w:rFonts w:ascii="Times New Roman" w:hAnsi="Times New Roman" w:cs="Times New Roman"/>
          <w:sz w:val="24"/>
          <w:szCs w:val="24"/>
        </w:rPr>
        <w:t>ными направлениями налоговой политики Российской Федерации на           2016 - 2018 годы, решения о предоставлении новых налоговых льгот должны приниматься исходя из достижения главной цели налоговой политики – стимулирование экономического роста и развитие налогооблага</w:t>
      </w:r>
      <w:r w:rsidRPr="00F94158">
        <w:rPr>
          <w:rFonts w:ascii="Times New Roman" w:hAnsi="Times New Roman" w:cs="Times New Roman"/>
          <w:sz w:val="24"/>
          <w:szCs w:val="24"/>
        </w:rPr>
        <w:t>е</w:t>
      </w:r>
      <w:r w:rsidRPr="00F94158">
        <w:rPr>
          <w:rFonts w:ascii="Times New Roman" w:hAnsi="Times New Roman" w:cs="Times New Roman"/>
          <w:sz w:val="24"/>
          <w:szCs w:val="24"/>
        </w:rPr>
        <w:t xml:space="preserve">мой базы. </w:t>
      </w:r>
    </w:p>
    <w:p w:rsidR="00F94158" w:rsidRPr="00F94158" w:rsidRDefault="00F94158" w:rsidP="00F94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 период 2016 - 2017 годов на федеральном уровне планируется пр</w:t>
      </w:r>
      <w:r w:rsidRPr="00F94158">
        <w:rPr>
          <w:rFonts w:ascii="Times New Roman" w:hAnsi="Times New Roman" w:cs="Times New Roman"/>
          <w:sz w:val="24"/>
          <w:szCs w:val="24"/>
        </w:rPr>
        <w:t>о</w:t>
      </w:r>
      <w:r w:rsidRPr="00F94158">
        <w:rPr>
          <w:rFonts w:ascii="Times New Roman" w:hAnsi="Times New Roman" w:cs="Times New Roman"/>
          <w:sz w:val="24"/>
          <w:szCs w:val="24"/>
        </w:rPr>
        <w:t>ведение реформы налоговых льгот, предполагающей инвентаризацию льгот, формирование реестра налоговых расходов с последующим вкл</w:t>
      </w:r>
      <w:r w:rsidRPr="00F94158">
        <w:rPr>
          <w:rFonts w:ascii="Times New Roman" w:hAnsi="Times New Roman" w:cs="Times New Roman"/>
          <w:sz w:val="24"/>
          <w:szCs w:val="24"/>
        </w:rPr>
        <w:t>ю</w:t>
      </w:r>
      <w:r w:rsidRPr="00F94158">
        <w:rPr>
          <w:rFonts w:ascii="Times New Roman" w:hAnsi="Times New Roman" w:cs="Times New Roman"/>
          <w:sz w:val="24"/>
          <w:szCs w:val="24"/>
        </w:rPr>
        <w:t xml:space="preserve">чением их в государственные программы для оценки эффективности льгот и выполнения целей программ. </w:t>
      </w:r>
    </w:p>
    <w:p w:rsidR="00F94158" w:rsidRPr="00F94158" w:rsidRDefault="00F94158" w:rsidP="00F941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158">
        <w:rPr>
          <w:rFonts w:ascii="Times New Roman" w:hAnsi="Times New Roman" w:cs="Times New Roman"/>
          <w:sz w:val="24"/>
          <w:szCs w:val="24"/>
        </w:rPr>
        <w:t>Взвешенная региональная политика в области предоставления льгот будет способствовать сохранению и развитию налогового потенциала, созданию благоприятных налоговых условий для осуществления инвестиц</w:t>
      </w:r>
      <w:r w:rsidRPr="00F94158">
        <w:rPr>
          <w:rFonts w:ascii="Times New Roman" w:hAnsi="Times New Roman" w:cs="Times New Roman"/>
          <w:sz w:val="24"/>
          <w:szCs w:val="24"/>
        </w:rPr>
        <w:t>и</w:t>
      </w:r>
      <w:r w:rsidRPr="00F94158">
        <w:rPr>
          <w:rFonts w:ascii="Times New Roman" w:hAnsi="Times New Roman" w:cs="Times New Roman"/>
          <w:sz w:val="24"/>
          <w:szCs w:val="24"/>
        </w:rPr>
        <w:t>онной и предпринимательской деятельности.</w:t>
      </w:r>
    </w:p>
    <w:p w:rsidR="00F94158" w:rsidRPr="00F94158" w:rsidRDefault="00F94158" w:rsidP="00F94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E7C" w:rsidRPr="00F94158" w:rsidRDefault="00905E7C">
      <w:pPr>
        <w:rPr>
          <w:rFonts w:ascii="Times New Roman" w:hAnsi="Times New Roman" w:cs="Times New Roman"/>
          <w:sz w:val="24"/>
          <w:szCs w:val="24"/>
        </w:rPr>
      </w:pPr>
    </w:p>
    <w:sectPr w:rsidR="00905E7C" w:rsidRPr="00F94158" w:rsidSect="00DC6AA5">
      <w:pgSz w:w="11906" w:h="16838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08125B97"/>
    <w:multiLevelType w:val="hybridMultilevel"/>
    <w:tmpl w:val="EA5C8FB4"/>
    <w:lvl w:ilvl="0" w:tplc="2C54F9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CE35FE5"/>
    <w:multiLevelType w:val="multilevel"/>
    <w:tmpl w:val="230A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B5814EE"/>
    <w:multiLevelType w:val="hybridMultilevel"/>
    <w:tmpl w:val="33B4CFC8"/>
    <w:lvl w:ilvl="0" w:tplc="2C54F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1F"/>
    <w:rsid w:val="003E781F"/>
    <w:rsid w:val="00905E7C"/>
    <w:rsid w:val="00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D586-341C-4EBF-9C68-0547C15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941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41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94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F94158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F9415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94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9">
    <w:name w:val="Font Style29"/>
    <w:rsid w:val="00F94158"/>
    <w:rPr>
      <w:rFonts w:ascii="Times New Roman" w:hAnsi="Times New Roman" w:cs="Times New Roman"/>
      <w:sz w:val="26"/>
      <w:szCs w:val="26"/>
    </w:rPr>
  </w:style>
  <w:style w:type="paragraph" w:customStyle="1" w:styleId="p60">
    <w:name w:val="p60"/>
    <w:basedOn w:val="a"/>
    <w:rsid w:val="00F94158"/>
    <w:pPr>
      <w:spacing w:before="100" w:beforeAutospacing="1" w:after="100" w:afterAutospacing="1" w:line="380" w:lineRule="atLeast"/>
      <w:ind w:firstLine="709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31">
    <w:name w:val="t31"/>
    <w:rsid w:val="00F94158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C1490EF1A07EBFE240E75DEC469BDA58F59E3A7163671CADFFC4F0BD9019B5FDD6B7DB82CFA118C0C618ADp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C1490EF1A07EBFE240E75DEC469BDA58F59E3A7163671CADFFC4F0BD9019B5FDD6B7DB82CFA118C0C618ADp2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2016-11-14T07:22:00Z</cp:lastPrinted>
  <dcterms:created xsi:type="dcterms:W3CDTF">2016-11-14T07:17:00Z</dcterms:created>
  <dcterms:modified xsi:type="dcterms:W3CDTF">2016-11-14T07:22:00Z</dcterms:modified>
</cp:coreProperties>
</file>